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1A6F" w14:textId="2CF2C610" w:rsidR="007A0E6F" w:rsidRPr="00271AEA" w:rsidRDefault="000A56DA" w:rsidP="001911B6">
      <w:pPr>
        <w:pStyle w:val="Titre"/>
        <w:spacing w:before="120" w:after="120"/>
        <w:rPr>
          <w:rStyle w:val="Titre1Car"/>
          <w:b/>
          <w:lang w:val="fr-CH"/>
        </w:rPr>
      </w:pPr>
      <w:bookmarkStart w:id="0" w:name="_Toc96073556"/>
      <w:r w:rsidRPr="00271AEA">
        <w:rPr>
          <w:rStyle w:val="Titre1Car"/>
          <w:b/>
          <w:lang w:val="fr-CH"/>
        </w:rPr>
        <w:t>Statistiques annuelles de l'installation PLC</w:t>
      </w:r>
    </w:p>
    <w:p w14:paraId="494B71E9" w14:textId="77777777" w:rsidR="000A56DA" w:rsidRPr="00271AEA" w:rsidRDefault="000A56DA" w:rsidP="000A56DA">
      <w:pPr>
        <w:rPr>
          <w:lang w:val="fr-CH"/>
        </w:rPr>
      </w:pPr>
      <w:r w:rsidRPr="00271AEA">
        <w:rPr>
          <w:lang w:val="fr-CH"/>
        </w:rPr>
        <w:t>Statistique annuelle sur les perturbations avérées, les services de télécommunication et de radiodiffusion perturbés ainsi que les solutions élaborées pour remédier à ces perturbations.</w:t>
      </w:r>
    </w:p>
    <w:p w14:paraId="708A9546" w14:textId="5C306DC7" w:rsidR="000A56DA" w:rsidRPr="00271AEA" w:rsidRDefault="000A56DA" w:rsidP="000A56DA">
      <w:pPr>
        <w:rPr>
          <w:lang w:val="fr-CH"/>
        </w:rPr>
      </w:pPr>
      <w:r w:rsidRPr="00271AEA">
        <w:rPr>
          <w:lang w:val="fr-CH"/>
        </w:rPr>
        <w:t>Ces informations doivent être remises à l'OFCOM</w:t>
      </w:r>
      <w:r w:rsidR="009B42F3">
        <w:rPr>
          <w:lang w:val="fr-CH"/>
        </w:rPr>
        <w:t xml:space="preserve"> </w:t>
      </w:r>
      <w:hyperlink r:id="rId7" w:history="1">
        <w:r w:rsidR="009B42F3" w:rsidRPr="004C7B84">
          <w:rPr>
            <w:rStyle w:val="Lienhypertexte"/>
            <w:lang w:val="fr-CH"/>
          </w:rPr>
          <w:t>kf-emv@bakom.admin.ch</w:t>
        </w:r>
      </w:hyperlink>
      <w:r w:rsidR="009B42F3">
        <w:rPr>
          <w:lang w:val="fr-CH"/>
        </w:rPr>
        <w:t xml:space="preserve"> </w:t>
      </w:r>
      <w:r w:rsidRPr="00271AEA">
        <w:rPr>
          <w:lang w:val="fr-CH"/>
        </w:rPr>
        <w:t>jusqu'au 31 janvier de l'année suivant l'année de référence, conformément aux dispositions de l'annexe 5.1 des "Prescriptions techniques et administratives" (</w:t>
      </w:r>
      <w:hyperlink r:id="rId8" w:history="1">
        <w:r w:rsidRPr="00271AEA">
          <w:rPr>
            <w:rStyle w:val="Lienhypertexte"/>
            <w:lang w:val="fr-CH"/>
          </w:rPr>
          <w:t>PTA RS 784.101.21 / 5.1</w:t>
        </w:r>
      </w:hyperlink>
      <w:r w:rsidRPr="00271AEA">
        <w:rPr>
          <w:lang w:val="fr-CH"/>
        </w:rPr>
        <w:t xml:space="preserve">). </w:t>
      </w:r>
    </w:p>
    <w:p w14:paraId="641CB94B" w14:textId="77777777" w:rsidR="000A56DA" w:rsidRPr="00A3487D" w:rsidRDefault="000A56DA" w:rsidP="001911B6">
      <w:pPr>
        <w:pStyle w:val="Titre1"/>
        <w:tabs>
          <w:tab w:val="clear" w:pos="1701"/>
          <w:tab w:val="left" w:pos="1985"/>
          <w:tab w:val="left" w:pos="4678"/>
          <w:tab w:val="left" w:pos="6521"/>
          <w:tab w:val="left" w:pos="7655"/>
        </w:tabs>
        <w:spacing w:before="120" w:after="60"/>
        <w:rPr>
          <w:sz w:val="20"/>
          <w:szCs w:val="20"/>
          <w:lang w:val="fr-CH"/>
        </w:rPr>
      </w:pPr>
      <w:r w:rsidRPr="00A3487D">
        <w:rPr>
          <w:sz w:val="20"/>
          <w:szCs w:val="20"/>
          <w:lang w:val="fr-CH"/>
        </w:rPr>
        <w:t>Opérateur</w:t>
      </w:r>
      <w:r w:rsidRPr="00A3487D">
        <w:rPr>
          <w:sz w:val="20"/>
          <w:szCs w:val="20"/>
          <w:lang w:val="fr-CH"/>
        </w:rPr>
        <w:tab/>
      </w:r>
      <w:r w:rsidRPr="00A3487D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20711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87D">
            <w:rPr>
              <w:rFonts w:ascii="MS Gothic" w:eastAsia="MS Gothic" w:hAnsi="MS Gothic"/>
              <w:sz w:val="20"/>
              <w:szCs w:val="20"/>
              <w:lang w:val="fr-CH"/>
            </w:rPr>
            <w:t>☐</w:t>
          </w:r>
        </w:sdtContent>
      </w:sdt>
      <w:r w:rsidRPr="00A3487D">
        <w:rPr>
          <w:sz w:val="20"/>
          <w:szCs w:val="20"/>
          <w:lang w:val="fr-CH"/>
        </w:rPr>
        <w:t xml:space="preserve"> Représentant autorisé (le cas échéant)</w:t>
      </w:r>
    </w:p>
    <w:p w14:paraId="3CFD566D" w14:textId="77777777" w:rsidR="000A56DA" w:rsidRPr="00271AEA" w:rsidRDefault="000A56DA" w:rsidP="000A56DA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271AEA">
        <w:rPr>
          <w:lang w:val="fr-CH"/>
        </w:rPr>
        <w:t>Société :</w:t>
      </w:r>
      <w:r w:rsidRPr="00271AEA">
        <w:rPr>
          <w:lang w:val="fr-CH"/>
        </w:rPr>
        <w:tab/>
        <w:t>...</w:t>
      </w:r>
      <w:r w:rsidRPr="00271AEA">
        <w:rPr>
          <w:lang w:val="fr-CH"/>
        </w:rPr>
        <w:tab/>
        <w:t>Société :</w:t>
      </w:r>
      <w:r w:rsidRPr="00271AEA">
        <w:rPr>
          <w:lang w:val="fr-CH"/>
        </w:rPr>
        <w:tab/>
        <w:t>...</w:t>
      </w:r>
    </w:p>
    <w:p w14:paraId="5DE967D1" w14:textId="77777777" w:rsidR="000A56DA" w:rsidRPr="00271AEA" w:rsidRDefault="000A56DA" w:rsidP="000A56DA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271AEA">
        <w:rPr>
          <w:lang w:val="fr-CH"/>
        </w:rPr>
        <w:t>Rue :</w:t>
      </w:r>
      <w:r w:rsidRPr="00271AEA">
        <w:rPr>
          <w:lang w:val="fr-CH"/>
        </w:rPr>
        <w:tab/>
        <w:t>...</w:t>
      </w:r>
      <w:r w:rsidRPr="00271AEA">
        <w:rPr>
          <w:lang w:val="fr-CH"/>
        </w:rPr>
        <w:tab/>
        <w:t>Rue :</w:t>
      </w:r>
      <w:r w:rsidRPr="00271AEA">
        <w:rPr>
          <w:lang w:val="fr-CH"/>
        </w:rPr>
        <w:tab/>
        <w:t>...</w:t>
      </w:r>
    </w:p>
    <w:p w14:paraId="5E409D0F" w14:textId="77777777" w:rsidR="000A56DA" w:rsidRPr="00271AEA" w:rsidRDefault="000A56DA" w:rsidP="000A56DA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271AEA">
        <w:rPr>
          <w:lang w:val="fr-CH"/>
        </w:rPr>
        <w:t>Code postal Lieu :</w:t>
      </w:r>
      <w:r w:rsidRPr="00271AEA">
        <w:rPr>
          <w:lang w:val="fr-CH"/>
        </w:rPr>
        <w:tab/>
        <w:t>...</w:t>
      </w:r>
      <w:r w:rsidRPr="00271AEA">
        <w:rPr>
          <w:lang w:val="fr-CH"/>
        </w:rPr>
        <w:tab/>
        <w:t xml:space="preserve">Code postal, Lieu : </w:t>
      </w:r>
      <w:r w:rsidRPr="00271AEA">
        <w:rPr>
          <w:lang w:val="fr-CH"/>
        </w:rPr>
        <w:tab/>
        <w:t>...</w:t>
      </w:r>
    </w:p>
    <w:p w14:paraId="6FD62402" w14:textId="77777777" w:rsidR="000A56DA" w:rsidRPr="00271AEA" w:rsidRDefault="000A56DA" w:rsidP="000A56DA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271AEA">
        <w:rPr>
          <w:lang w:val="fr-CH"/>
        </w:rPr>
        <w:t>Personne de contact :</w:t>
      </w:r>
      <w:r w:rsidRPr="00271AEA">
        <w:rPr>
          <w:lang w:val="fr-CH"/>
        </w:rPr>
        <w:tab/>
        <w:t>...</w:t>
      </w:r>
      <w:r w:rsidRPr="00271AEA">
        <w:rPr>
          <w:lang w:val="fr-CH"/>
        </w:rPr>
        <w:tab/>
        <w:t>Personne de contact :</w:t>
      </w:r>
      <w:r w:rsidRPr="00271AEA">
        <w:rPr>
          <w:lang w:val="fr-CH"/>
        </w:rPr>
        <w:tab/>
        <w:t>...</w:t>
      </w:r>
    </w:p>
    <w:p w14:paraId="05305F96" w14:textId="77777777" w:rsidR="000A56DA" w:rsidRPr="00271AEA" w:rsidRDefault="000A56DA" w:rsidP="000A56DA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271AEA">
        <w:rPr>
          <w:lang w:val="fr-CH"/>
        </w:rPr>
        <w:t>Téléphone :</w:t>
      </w:r>
      <w:r w:rsidRPr="00271AEA">
        <w:rPr>
          <w:lang w:val="fr-CH"/>
        </w:rPr>
        <w:tab/>
        <w:t>...</w:t>
      </w:r>
      <w:r w:rsidRPr="00271AEA">
        <w:rPr>
          <w:lang w:val="fr-CH"/>
        </w:rPr>
        <w:tab/>
        <w:t>Téléphone :</w:t>
      </w:r>
      <w:r w:rsidRPr="00271AEA">
        <w:rPr>
          <w:lang w:val="fr-CH"/>
        </w:rPr>
        <w:tab/>
        <w:t>...</w:t>
      </w:r>
    </w:p>
    <w:p w14:paraId="2BCF9E8A" w14:textId="492FA017" w:rsidR="000A56DA" w:rsidRPr="00271AEA" w:rsidRDefault="000A56DA" w:rsidP="000A56DA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271AEA">
        <w:rPr>
          <w:lang w:val="fr-CH"/>
        </w:rPr>
        <w:t>Courriel :</w:t>
      </w:r>
      <w:r w:rsidRPr="00271AEA">
        <w:rPr>
          <w:lang w:val="fr-CH"/>
        </w:rPr>
        <w:tab/>
        <w:t>...</w:t>
      </w:r>
      <w:r w:rsidRPr="00271AEA">
        <w:rPr>
          <w:lang w:val="fr-CH"/>
        </w:rPr>
        <w:tab/>
      </w:r>
      <w:r w:rsidR="00271AEA" w:rsidRPr="00271AEA">
        <w:rPr>
          <w:lang w:val="fr-CH"/>
        </w:rPr>
        <w:t>Courriel</w:t>
      </w:r>
      <w:r w:rsidRPr="00271AEA">
        <w:rPr>
          <w:lang w:val="fr-CH"/>
        </w:rPr>
        <w:t xml:space="preserve"> : </w:t>
      </w:r>
      <w:r w:rsidRPr="00271AEA">
        <w:rPr>
          <w:lang w:val="fr-CH"/>
        </w:rPr>
        <w:tab/>
        <w:t>...</w:t>
      </w:r>
    </w:p>
    <w:p w14:paraId="6DF1C81B" w14:textId="0DC6B5AE" w:rsidR="006510C3" w:rsidRPr="00A3487D" w:rsidRDefault="000A56DA" w:rsidP="002206F1">
      <w:pPr>
        <w:pStyle w:val="Titre1"/>
        <w:tabs>
          <w:tab w:val="clear" w:pos="1701"/>
          <w:tab w:val="left" w:pos="1843"/>
          <w:tab w:val="left" w:pos="4678"/>
          <w:tab w:val="left" w:pos="6379"/>
        </w:tabs>
        <w:rPr>
          <w:sz w:val="20"/>
          <w:szCs w:val="20"/>
          <w:lang w:val="fr-CH"/>
        </w:rPr>
      </w:pPr>
      <w:r w:rsidRPr="00A3487D">
        <w:rPr>
          <w:sz w:val="20"/>
          <w:szCs w:val="20"/>
          <w:lang w:val="fr-CH"/>
        </w:rPr>
        <w:t xml:space="preserve">Installation </w:t>
      </w:r>
      <w:r w:rsidR="006510C3" w:rsidRPr="00A3487D">
        <w:rPr>
          <w:sz w:val="20"/>
          <w:szCs w:val="20"/>
          <w:lang w:val="fr-CH"/>
        </w:rPr>
        <w:t>PLC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695"/>
        <w:gridCol w:w="1841"/>
        <w:gridCol w:w="2841"/>
      </w:tblGrid>
      <w:tr w:rsidR="005274F0" w:rsidRPr="00271AEA" w14:paraId="67484B70" w14:textId="77777777" w:rsidTr="00DB4D56">
        <w:tc>
          <w:tcPr>
            <w:tcW w:w="1985" w:type="dxa"/>
          </w:tcPr>
          <w:p w14:paraId="3A8870CF" w14:textId="024CBCD4" w:rsidR="005274F0" w:rsidRPr="00271AEA" w:rsidRDefault="000A56DA" w:rsidP="005274F0">
            <w:pPr>
              <w:tabs>
                <w:tab w:val="left" w:pos="1985"/>
                <w:tab w:val="left" w:pos="2268"/>
              </w:tabs>
              <w:rPr>
                <w:lang w:val="fr-CH"/>
              </w:rPr>
            </w:pPr>
            <w:r w:rsidRPr="00271AEA">
              <w:rPr>
                <w:lang w:val="fr-CH"/>
              </w:rPr>
              <w:t xml:space="preserve">Lieu </w:t>
            </w:r>
            <w:r w:rsidR="005274F0" w:rsidRPr="00271AEA">
              <w:rPr>
                <w:lang w:val="fr-CH"/>
              </w:rPr>
              <w:t>:</w:t>
            </w:r>
          </w:p>
        </w:tc>
        <w:tc>
          <w:tcPr>
            <w:tcW w:w="2695" w:type="dxa"/>
          </w:tcPr>
          <w:p w14:paraId="1F5C8AD8" w14:textId="77777777" w:rsidR="005274F0" w:rsidRPr="00271AEA" w:rsidRDefault="005274F0" w:rsidP="005274F0">
            <w:pPr>
              <w:tabs>
                <w:tab w:val="left" w:pos="1985"/>
                <w:tab w:val="left" w:pos="2268"/>
              </w:tabs>
              <w:rPr>
                <w:lang w:val="fr-CH"/>
              </w:rPr>
            </w:pPr>
            <w:r w:rsidRPr="00271AEA">
              <w:rPr>
                <w:lang w:val="fr-CH"/>
              </w:rPr>
              <w:t>…</w:t>
            </w:r>
          </w:p>
        </w:tc>
        <w:tc>
          <w:tcPr>
            <w:tcW w:w="1841" w:type="dxa"/>
          </w:tcPr>
          <w:p w14:paraId="3C474B8C" w14:textId="288C0842" w:rsidR="005274F0" w:rsidRPr="00271AEA" w:rsidRDefault="00271AEA" w:rsidP="005274F0">
            <w:pPr>
              <w:tabs>
                <w:tab w:val="left" w:pos="1985"/>
                <w:tab w:val="left" w:pos="2268"/>
              </w:tabs>
              <w:rPr>
                <w:lang w:val="fr-CH"/>
              </w:rPr>
            </w:pPr>
            <w:r w:rsidRPr="00271AEA">
              <w:rPr>
                <w:lang w:val="fr-CH"/>
              </w:rPr>
              <w:t>Technologie :</w:t>
            </w:r>
          </w:p>
        </w:tc>
        <w:tc>
          <w:tcPr>
            <w:tcW w:w="2841" w:type="dxa"/>
          </w:tcPr>
          <w:p w14:paraId="162A13DA" w14:textId="77777777" w:rsidR="005274F0" w:rsidRPr="00271AEA" w:rsidRDefault="005274F0" w:rsidP="005274F0">
            <w:pPr>
              <w:tabs>
                <w:tab w:val="left" w:pos="1985"/>
                <w:tab w:val="left" w:pos="2268"/>
              </w:tabs>
              <w:rPr>
                <w:lang w:val="fr-CH"/>
              </w:rPr>
            </w:pPr>
            <w:r w:rsidRPr="00271AEA">
              <w:rPr>
                <w:lang w:val="fr-CH"/>
              </w:rPr>
              <w:t>…</w:t>
            </w:r>
          </w:p>
        </w:tc>
      </w:tr>
      <w:tr w:rsidR="005274F0" w:rsidRPr="00271AEA" w14:paraId="421761F0" w14:textId="77777777" w:rsidTr="00DB4D56">
        <w:tc>
          <w:tcPr>
            <w:tcW w:w="1985" w:type="dxa"/>
          </w:tcPr>
          <w:p w14:paraId="5B82FF32" w14:textId="10287FF3" w:rsidR="005274F0" w:rsidRPr="00271AEA" w:rsidRDefault="000A56DA" w:rsidP="005274F0">
            <w:pPr>
              <w:tabs>
                <w:tab w:val="left" w:pos="1985"/>
                <w:tab w:val="left" w:pos="2268"/>
              </w:tabs>
              <w:rPr>
                <w:lang w:val="fr-CH"/>
              </w:rPr>
            </w:pPr>
            <w:r w:rsidRPr="00271AEA">
              <w:rPr>
                <w:lang w:val="fr-CH"/>
              </w:rPr>
              <w:t xml:space="preserve">Appareil(s) / Marque(s) </w:t>
            </w:r>
          </w:p>
        </w:tc>
        <w:tc>
          <w:tcPr>
            <w:tcW w:w="2695" w:type="dxa"/>
          </w:tcPr>
          <w:p w14:paraId="4B851680" w14:textId="77777777" w:rsidR="005274F0" w:rsidRPr="00271AEA" w:rsidRDefault="005274F0" w:rsidP="005274F0">
            <w:pPr>
              <w:tabs>
                <w:tab w:val="left" w:pos="1985"/>
                <w:tab w:val="left" w:pos="2268"/>
              </w:tabs>
              <w:rPr>
                <w:lang w:val="fr-CH"/>
              </w:rPr>
            </w:pPr>
            <w:r w:rsidRPr="00271AEA">
              <w:rPr>
                <w:lang w:val="fr-CH"/>
              </w:rPr>
              <w:t>…</w:t>
            </w:r>
          </w:p>
          <w:p w14:paraId="4BBD1792" w14:textId="77777777" w:rsidR="005274F0" w:rsidRPr="00271AEA" w:rsidRDefault="005274F0" w:rsidP="005274F0">
            <w:pPr>
              <w:tabs>
                <w:tab w:val="left" w:pos="1985"/>
                <w:tab w:val="left" w:pos="2268"/>
              </w:tabs>
              <w:rPr>
                <w:lang w:val="fr-CH"/>
              </w:rPr>
            </w:pPr>
            <w:r w:rsidRPr="00271AEA">
              <w:rPr>
                <w:lang w:val="fr-CH"/>
              </w:rPr>
              <w:t>…</w:t>
            </w:r>
          </w:p>
        </w:tc>
        <w:tc>
          <w:tcPr>
            <w:tcW w:w="1841" w:type="dxa"/>
          </w:tcPr>
          <w:p w14:paraId="303E2B89" w14:textId="7FD470C2" w:rsidR="005274F0" w:rsidRPr="00271AEA" w:rsidRDefault="005274F0" w:rsidP="005274F0">
            <w:pPr>
              <w:tabs>
                <w:tab w:val="left" w:pos="1985"/>
                <w:tab w:val="left" w:pos="2268"/>
              </w:tabs>
              <w:rPr>
                <w:lang w:val="fr-CH"/>
              </w:rPr>
            </w:pPr>
          </w:p>
        </w:tc>
        <w:tc>
          <w:tcPr>
            <w:tcW w:w="2841" w:type="dxa"/>
          </w:tcPr>
          <w:p w14:paraId="5C18E509" w14:textId="32F1C30C" w:rsidR="005274F0" w:rsidRPr="00271AEA" w:rsidRDefault="005274F0" w:rsidP="005274F0">
            <w:pPr>
              <w:tabs>
                <w:tab w:val="left" w:pos="1985"/>
                <w:tab w:val="left" w:pos="2268"/>
              </w:tabs>
              <w:rPr>
                <w:lang w:val="fr-CH"/>
              </w:rPr>
            </w:pPr>
          </w:p>
        </w:tc>
      </w:tr>
    </w:tbl>
    <w:p w14:paraId="45758A81" w14:textId="77777777" w:rsidR="007A0E6F" w:rsidRPr="00271AEA" w:rsidRDefault="007A0E6F" w:rsidP="00A1680C">
      <w:pPr>
        <w:tabs>
          <w:tab w:val="left" w:pos="1985"/>
          <w:tab w:val="left" w:pos="2268"/>
        </w:tabs>
        <w:rPr>
          <w:lang w:val="fr-CH"/>
        </w:rPr>
      </w:pPr>
    </w:p>
    <w:bookmarkEnd w:id="0"/>
    <w:p w14:paraId="00281A25" w14:textId="24EC742F" w:rsidR="000A56DA" w:rsidRPr="00271AEA" w:rsidRDefault="000A56DA" w:rsidP="000A56DA">
      <w:pPr>
        <w:tabs>
          <w:tab w:val="left" w:pos="1985"/>
          <w:tab w:val="left" w:pos="2268"/>
        </w:tabs>
        <w:rPr>
          <w:lang w:val="fr-CH"/>
        </w:rPr>
      </w:pPr>
      <w:r w:rsidRPr="00271AEA">
        <w:rPr>
          <w:lang w:val="fr-CH"/>
        </w:rPr>
        <w:t xml:space="preserve">Zones de </w:t>
      </w:r>
      <w:r w:rsidR="00271AEA" w:rsidRPr="00271AEA">
        <w:rPr>
          <w:lang w:val="fr-CH"/>
        </w:rPr>
        <w:t>déploiement</w:t>
      </w:r>
      <w:r w:rsidRPr="00271AEA">
        <w:rPr>
          <w:lang w:val="fr-CH"/>
        </w:rPr>
        <w:t xml:space="preserve"> :</w:t>
      </w:r>
    </w:p>
    <w:tbl>
      <w:tblPr>
        <w:tblStyle w:val="Grilledutableau"/>
        <w:tblW w:w="9385" w:type="dxa"/>
        <w:tblInd w:w="-5" w:type="dxa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115"/>
        <w:gridCol w:w="3151"/>
      </w:tblGrid>
      <w:tr w:rsidR="000A56DA" w:rsidRPr="00271AEA" w14:paraId="119BB109" w14:textId="77777777" w:rsidTr="00173D9C">
        <w:tc>
          <w:tcPr>
            <w:tcW w:w="3119" w:type="dxa"/>
          </w:tcPr>
          <w:p w14:paraId="1D7FB650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sdt>
              <w:sdtPr>
                <w:rPr>
                  <w:b/>
                  <w:bCs/>
                  <w:lang w:val="fr-CH"/>
                </w:rPr>
                <w:id w:val="19168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MS Gothic" w:eastAsia="MS Gothic" w:hAnsi="MS Gothic"/>
                    <w:b/>
                    <w:bCs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b/>
                <w:bCs/>
                <w:lang w:val="fr-CH"/>
              </w:rPr>
              <w:tab/>
              <w:t>Zone 1 :</w:t>
            </w:r>
          </w:p>
          <w:p w14:paraId="4781EFBC" w14:textId="556349DF" w:rsidR="000A56DA" w:rsidRPr="00271AEA" w:rsidRDefault="0080261E" w:rsidP="00173D9C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r w:rsidRPr="00271AEA">
              <w:rPr>
                <w:b/>
                <w:bCs/>
                <w:lang w:val="fr-CH"/>
              </w:rPr>
              <w:tab/>
            </w:r>
            <w:r w:rsidR="000A56DA" w:rsidRPr="00271AEA">
              <w:rPr>
                <w:b/>
                <w:bCs/>
                <w:lang w:val="fr-CH"/>
              </w:rPr>
              <w:t>Raccords souterrains</w:t>
            </w:r>
          </w:p>
        </w:tc>
        <w:tc>
          <w:tcPr>
            <w:tcW w:w="3115" w:type="dxa"/>
          </w:tcPr>
          <w:p w14:paraId="5ED6CAE6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sdt>
              <w:sdtPr>
                <w:rPr>
                  <w:b/>
                  <w:bCs/>
                  <w:lang w:val="fr-CH"/>
                </w:rPr>
                <w:id w:val="15061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MS Gothic" w:eastAsia="MS Gothic" w:hAnsi="MS Gothic"/>
                    <w:b/>
                    <w:bCs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b/>
                <w:bCs/>
                <w:lang w:val="fr-CH"/>
              </w:rPr>
              <w:tab/>
              <w:t>Zone 2 :</w:t>
            </w:r>
          </w:p>
          <w:p w14:paraId="7132BDF5" w14:textId="6318D737" w:rsidR="000A56DA" w:rsidRPr="00271AEA" w:rsidRDefault="000A56DA" w:rsidP="00173D9C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r w:rsidRPr="00271AEA">
              <w:rPr>
                <w:b/>
                <w:bCs/>
                <w:lang w:val="fr-CH"/>
              </w:rPr>
              <w:tab/>
              <w:t xml:space="preserve">Raccordements </w:t>
            </w:r>
            <w:r w:rsidR="0080261E" w:rsidRPr="00271AEA">
              <w:rPr>
                <w:b/>
                <w:bCs/>
                <w:lang w:val="fr-CH"/>
              </w:rPr>
              <w:t>hors sol</w:t>
            </w:r>
            <w:r w:rsidRPr="00271AEA">
              <w:rPr>
                <w:b/>
                <w:bCs/>
                <w:lang w:val="fr-CH"/>
              </w:rPr>
              <w:t>, sans lignes aériennes</w:t>
            </w:r>
          </w:p>
        </w:tc>
        <w:tc>
          <w:tcPr>
            <w:tcW w:w="3151" w:type="dxa"/>
          </w:tcPr>
          <w:p w14:paraId="42AE4921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sdt>
              <w:sdtPr>
                <w:rPr>
                  <w:b/>
                  <w:bCs/>
                  <w:lang w:val="fr-CH"/>
                </w:rPr>
                <w:id w:val="-7254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MS Gothic" w:eastAsia="MS Gothic" w:hAnsi="MS Gothic"/>
                    <w:b/>
                    <w:bCs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b/>
                <w:bCs/>
                <w:lang w:val="fr-CH"/>
              </w:rPr>
              <w:tab/>
              <w:t>Zone 3 :</w:t>
            </w:r>
          </w:p>
          <w:p w14:paraId="33384AD6" w14:textId="77777777" w:rsidR="000A56DA" w:rsidRPr="00271AEA" w:rsidRDefault="000A56DA" w:rsidP="00173D9C">
            <w:pPr>
              <w:tabs>
                <w:tab w:val="left" w:pos="1985"/>
                <w:tab w:val="left" w:pos="2268"/>
              </w:tabs>
              <w:ind w:left="306" w:hanging="306"/>
              <w:rPr>
                <w:b/>
                <w:bCs/>
                <w:lang w:val="fr-CH"/>
              </w:rPr>
            </w:pPr>
            <w:r w:rsidRPr="00271AEA">
              <w:rPr>
                <w:b/>
                <w:bCs/>
                <w:lang w:val="fr-CH"/>
              </w:rPr>
              <w:tab/>
              <w:t>Lignes aériennes</w:t>
            </w:r>
          </w:p>
        </w:tc>
      </w:tr>
      <w:tr w:rsidR="000A56DA" w:rsidRPr="00271AEA" w14:paraId="5E2C9960" w14:textId="77777777" w:rsidTr="00173D9C">
        <w:tc>
          <w:tcPr>
            <w:tcW w:w="3119" w:type="dxa"/>
          </w:tcPr>
          <w:p w14:paraId="1CE37014" w14:textId="77777777" w:rsidR="000A56DA" w:rsidRPr="00271AEA" w:rsidRDefault="000A56DA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r w:rsidRPr="00271AEA">
              <w:rPr>
                <w:lang w:val="fr-CH"/>
              </w:rPr>
              <w:t>Gammes de fréquences utilisées</w:t>
            </w:r>
          </w:p>
          <w:p w14:paraId="5C4F5F85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20792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  <w:t>5 - 95 kHz (bande CEN.A)</w:t>
            </w:r>
          </w:p>
          <w:p w14:paraId="6C104A41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2369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  <w:t>150 - 500 kHz (bande FCC)</w:t>
            </w:r>
          </w:p>
          <w:p w14:paraId="47FD90C1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13834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  <w:t>1.6 - 30MHz</w:t>
            </w:r>
          </w:p>
          <w:p w14:paraId="65A720BD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4749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</w:r>
            <w:proofErr w:type="gramStart"/>
            <w:r w:rsidR="000A56DA" w:rsidRPr="00271AEA">
              <w:rPr>
                <w:lang w:val="fr-CH"/>
              </w:rPr>
              <w:t>autres</w:t>
            </w:r>
            <w:proofErr w:type="gramEnd"/>
            <w:r w:rsidR="000A56DA" w:rsidRPr="00271AEA">
              <w:rPr>
                <w:lang w:val="fr-CH"/>
              </w:rPr>
              <w:t xml:space="preserve"> : ...</w:t>
            </w:r>
          </w:p>
        </w:tc>
        <w:tc>
          <w:tcPr>
            <w:tcW w:w="3115" w:type="dxa"/>
          </w:tcPr>
          <w:p w14:paraId="579FF0B0" w14:textId="77777777" w:rsidR="000A56DA" w:rsidRPr="00271AEA" w:rsidRDefault="000A56DA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r w:rsidRPr="00271AEA">
              <w:rPr>
                <w:lang w:val="fr-CH"/>
              </w:rPr>
              <w:t>Gammes de fréquences utilisées</w:t>
            </w:r>
          </w:p>
          <w:p w14:paraId="2DE17DB5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13359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  <w:t>5 - 95 kHz (bande CEN.A)</w:t>
            </w:r>
          </w:p>
          <w:p w14:paraId="3EA06691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5503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  <w:t>150 - 500 kHz (bande FCC)</w:t>
            </w:r>
          </w:p>
          <w:p w14:paraId="2A8B8C0A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1016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  <w:t>1.6 - 30MHz</w:t>
            </w:r>
          </w:p>
          <w:p w14:paraId="46881A6C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12901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</w:r>
            <w:proofErr w:type="gramStart"/>
            <w:r w:rsidR="000A56DA" w:rsidRPr="00271AEA">
              <w:rPr>
                <w:lang w:val="fr-CH"/>
              </w:rPr>
              <w:t>autres</w:t>
            </w:r>
            <w:proofErr w:type="gramEnd"/>
            <w:r w:rsidR="000A56DA" w:rsidRPr="00271AEA">
              <w:rPr>
                <w:lang w:val="fr-CH"/>
              </w:rPr>
              <w:t xml:space="preserve"> : ...</w:t>
            </w:r>
          </w:p>
        </w:tc>
        <w:tc>
          <w:tcPr>
            <w:tcW w:w="3151" w:type="dxa"/>
          </w:tcPr>
          <w:p w14:paraId="6E6A8350" w14:textId="77777777" w:rsidR="000A56DA" w:rsidRPr="00271AEA" w:rsidRDefault="000A56DA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r w:rsidRPr="00271AEA">
              <w:rPr>
                <w:lang w:val="fr-CH"/>
              </w:rPr>
              <w:t>Gammes de fréquences utilisées</w:t>
            </w:r>
          </w:p>
          <w:p w14:paraId="073C8B5A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3180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  <w:t>5 - 95 kHz (bande CEN.A)</w:t>
            </w:r>
          </w:p>
          <w:p w14:paraId="38BAB5C4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56067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  <w:t>150 - 500 kHz (bande FCC),</w:t>
            </w:r>
          </w:p>
          <w:p w14:paraId="6DDBF146" w14:textId="77777777" w:rsidR="000A56DA" w:rsidRPr="00271AEA" w:rsidRDefault="000A56DA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r w:rsidRPr="00271AEA">
              <w:rPr>
                <w:lang w:val="fr-CH"/>
              </w:rPr>
              <w:tab/>
            </w:r>
            <w:proofErr w:type="gramStart"/>
            <w:r w:rsidRPr="00271AEA">
              <w:rPr>
                <w:lang w:val="fr-CH"/>
              </w:rPr>
              <w:t>selon</w:t>
            </w:r>
            <w:proofErr w:type="gramEnd"/>
            <w:r w:rsidRPr="00271AEA">
              <w:rPr>
                <w:lang w:val="fr-CH"/>
              </w:rPr>
              <w:t xml:space="preserve"> l'autorisation d'essai de l'OFCOM : Référence ... , </w:t>
            </w:r>
            <w:r w:rsidRPr="00271AEA">
              <w:rPr>
                <w:lang w:val="fr-CH"/>
              </w:rPr>
              <w:br/>
              <w:t>du ... .</w:t>
            </w:r>
          </w:p>
          <w:p w14:paraId="29C3F8CD" w14:textId="77777777" w:rsidR="000A56DA" w:rsidRPr="00271AEA" w:rsidRDefault="00360680" w:rsidP="00173D9C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13472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DA" w:rsidRPr="00271AE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0A56DA" w:rsidRPr="00271AEA">
              <w:rPr>
                <w:lang w:val="fr-CH"/>
              </w:rPr>
              <w:tab/>
            </w:r>
            <w:proofErr w:type="gramStart"/>
            <w:r w:rsidR="000A56DA" w:rsidRPr="00271AEA">
              <w:rPr>
                <w:lang w:val="fr-CH"/>
              </w:rPr>
              <w:t>autres</w:t>
            </w:r>
            <w:proofErr w:type="gramEnd"/>
            <w:r w:rsidR="000A56DA" w:rsidRPr="00271AEA">
              <w:rPr>
                <w:lang w:val="fr-CH"/>
              </w:rPr>
              <w:t xml:space="preserve"> : ...</w:t>
            </w:r>
          </w:p>
        </w:tc>
      </w:tr>
    </w:tbl>
    <w:p w14:paraId="7004EDF6" w14:textId="77777777" w:rsidR="000A56DA" w:rsidRPr="00271AEA" w:rsidRDefault="000A56DA" w:rsidP="000A56DA">
      <w:pPr>
        <w:tabs>
          <w:tab w:val="left" w:pos="1985"/>
          <w:tab w:val="left" w:pos="2268"/>
        </w:tabs>
        <w:rPr>
          <w:lang w:val="fr-CH"/>
        </w:rPr>
      </w:pPr>
    </w:p>
    <w:p w14:paraId="0B3A1564" w14:textId="77777777" w:rsidR="00DC419D" w:rsidRPr="00271AEA" w:rsidRDefault="000A56DA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proofErr w:type="spellStart"/>
      <w:r w:rsidRPr="00271AEA">
        <w:rPr>
          <w:lang w:val="fr-CH"/>
        </w:rPr>
        <w:t>Notching</w:t>
      </w:r>
      <w:proofErr w:type="spellEnd"/>
      <w:r w:rsidRPr="00271AEA">
        <w:rPr>
          <w:lang w:val="fr-CH"/>
        </w:rPr>
        <w:t xml:space="preserve"> :</w:t>
      </w:r>
      <w:r w:rsidRPr="00271AEA">
        <w:rPr>
          <w:lang w:val="fr-CH"/>
        </w:rPr>
        <w:tab/>
      </w:r>
      <w:sdt>
        <w:sdtPr>
          <w:rPr>
            <w:lang w:val="fr-CH"/>
          </w:rPr>
          <w:id w:val="-13551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AEA">
            <w:rPr>
              <w:rFonts w:ascii="MS Gothic" w:eastAsia="MS Gothic" w:hAnsi="MS Gothic"/>
              <w:lang w:val="fr-CH"/>
            </w:rPr>
            <w:t>☐</w:t>
          </w:r>
        </w:sdtContent>
      </w:sdt>
      <w:r w:rsidRPr="00271AEA">
        <w:rPr>
          <w:lang w:val="fr-CH"/>
        </w:rPr>
        <w:tab/>
      </w:r>
      <w:r w:rsidR="00DC419D" w:rsidRPr="00271AEA">
        <w:rPr>
          <w:lang w:val="fr-CH"/>
        </w:rPr>
        <w:t xml:space="preserve">Dans le Tone-Mask, les fréquences du </w:t>
      </w:r>
      <w:proofErr w:type="spellStart"/>
      <w:r w:rsidR="00DC419D" w:rsidRPr="00271AEA">
        <w:rPr>
          <w:lang w:val="fr-CH"/>
        </w:rPr>
        <w:t>radioamateurisme</w:t>
      </w:r>
      <w:proofErr w:type="spellEnd"/>
      <w:r w:rsidR="00DC419D" w:rsidRPr="00271AEA">
        <w:rPr>
          <w:lang w:val="fr-CH"/>
        </w:rPr>
        <w:t xml:space="preserve"> ainsi que d'autres</w:t>
      </w:r>
      <w:r w:rsidR="00DC419D" w:rsidRPr="00271AEA">
        <w:rPr>
          <w:lang w:val="fr-CH"/>
        </w:rPr>
        <w:tab/>
      </w:r>
    </w:p>
    <w:p w14:paraId="21E4686D" w14:textId="77777777" w:rsidR="00DC419D" w:rsidRPr="00271AEA" w:rsidRDefault="00DC419D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271AEA">
        <w:rPr>
          <w:lang w:val="fr-CH"/>
        </w:rPr>
        <w:tab/>
      </w:r>
      <w:r w:rsidRPr="00271AEA">
        <w:rPr>
          <w:lang w:val="fr-CH"/>
        </w:rPr>
        <w:tab/>
      </w:r>
      <w:proofErr w:type="gramStart"/>
      <w:r w:rsidRPr="00271AEA">
        <w:rPr>
          <w:lang w:val="fr-CH"/>
        </w:rPr>
        <w:t>fréquences</w:t>
      </w:r>
      <w:proofErr w:type="gramEnd"/>
      <w:r w:rsidRPr="00271AEA">
        <w:rPr>
          <w:lang w:val="fr-CH"/>
        </w:rPr>
        <w:t xml:space="preserve"> selon le tableau A.1 et le tableau A.2 de la norme 50561-1 sont bloquées.</w:t>
      </w:r>
    </w:p>
    <w:p w14:paraId="48AC416A" w14:textId="6C194E79" w:rsidR="000A56DA" w:rsidRPr="00271AEA" w:rsidRDefault="000A56DA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271AEA">
        <w:rPr>
          <w:color w:val="3E3E3C"/>
          <w:lang w:val="fr-CH"/>
        </w:rPr>
        <w:t>Mode :</w:t>
      </w:r>
      <w:r w:rsidRPr="00271AEA">
        <w:rPr>
          <w:lang w:val="fr-CH"/>
        </w:rPr>
        <w:tab/>
      </w:r>
      <w:sdt>
        <w:sdtPr>
          <w:rPr>
            <w:lang w:val="fr-CH"/>
          </w:rPr>
          <w:id w:val="-12508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AEA">
            <w:rPr>
              <w:rFonts w:ascii="MS Gothic" w:eastAsia="MS Gothic" w:hAnsi="MS Gothic"/>
              <w:lang w:val="fr-CH"/>
            </w:rPr>
            <w:t>☐</w:t>
          </w:r>
        </w:sdtContent>
      </w:sdt>
      <w:r w:rsidRPr="00271AEA">
        <w:rPr>
          <w:lang w:val="fr-CH"/>
        </w:rPr>
        <w:tab/>
        <w:t xml:space="preserve">Le système fonctionne en mode EN </w:t>
      </w:r>
      <w:r w:rsidRPr="00271AEA">
        <w:rPr>
          <w:color w:val="3E3E3C"/>
          <w:lang w:val="fr-CH"/>
        </w:rPr>
        <w:t>50561-1</w:t>
      </w:r>
      <w:r w:rsidRPr="00271AEA">
        <w:rPr>
          <w:color w:val="616161"/>
          <w:lang w:val="fr-CH"/>
        </w:rPr>
        <w:t>.</w:t>
      </w:r>
    </w:p>
    <w:p w14:paraId="1356487E" w14:textId="77777777" w:rsidR="000A56DA" w:rsidRPr="00271AEA" w:rsidRDefault="000A56DA" w:rsidP="000A56DA">
      <w:pPr>
        <w:tabs>
          <w:tab w:val="clear" w:pos="1701"/>
          <w:tab w:val="left" w:pos="1843"/>
          <w:tab w:val="left" w:pos="2410"/>
        </w:tabs>
        <w:ind w:left="2127" w:hanging="2127"/>
        <w:rPr>
          <w:color w:val="3E3E3C"/>
          <w:lang w:val="fr-CH"/>
        </w:rPr>
      </w:pPr>
      <w:r w:rsidRPr="00271AEA">
        <w:rPr>
          <w:lang w:val="fr-CH"/>
        </w:rPr>
        <w:t>Accès :</w:t>
      </w:r>
      <w:r w:rsidRPr="00271AEA">
        <w:rPr>
          <w:lang w:val="fr-CH"/>
        </w:rPr>
        <w:tab/>
      </w:r>
      <w:sdt>
        <w:sdtPr>
          <w:rPr>
            <w:lang w:val="fr-CH"/>
          </w:rPr>
          <w:id w:val="-6849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AEA">
            <w:rPr>
              <w:rFonts w:ascii="MS Gothic" w:eastAsia="MS Gothic" w:hAnsi="MS Gothic"/>
              <w:lang w:val="fr-CH"/>
            </w:rPr>
            <w:t>☐</w:t>
          </w:r>
        </w:sdtContent>
      </w:sdt>
      <w:r w:rsidRPr="00271AEA">
        <w:rPr>
          <w:lang w:val="fr-CH"/>
        </w:rPr>
        <w:tab/>
        <w:t>L'accès à distance permet de bloquer les fréquences à omettre (</w:t>
      </w:r>
      <w:proofErr w:type="spellStart"/>
      <w:r w:rsidRPr="00271AEA">
        <w:rPr>
          <w:lang w:val="fr-CH"/>
        </w:rPr>
        <w:t>Notches</w:t>
      </w:r>
      <w:proofErr w:type="spellEnd"/>
      <w:r w:rsidRPr="00271AEA">
        <w:rPr>
          <w:color w:val="3E3E3C"/>
          <w:lang w:val="fr-CH"/>
        </w:rPr>
        <w:t>)</w:t>
      </w:r>
      <w:r w:rsidRPr="00271AEA">
        <w:rPr>
          <w:color w:val="616161"/>
          <w:lang w:val="fr-CH"/>
        </w:rPr>
        <w:t>.</w:t>
      </w:r>
    </w:p>
    <w:p w14:paraId="7027BA19" w14:textId="77777777" w:rsidR="000A56DA" w:rsidRPr="00271AEA" w:rsidRDefault="000A56DA" w:rsidP="000A56DA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271AEA">
        <w:rPr>
          <w:lang w:val="fr-CH"/>
        </w:rPr>
        <w:t>Niveau d'émission :</w:t>
      </w:r>
      <w:r w:rsidRPr="00271AEA">
        <w:rPr>
          <w:lang w:val="fr-CH"/>
        </w:rPr>
        <w:tab/>
      </w:r>
      <w:sdt>
        <w:sdtPr>
          <w:rPr>
            <w:lang w:val="fr-CH"/>
          </w:rPr>
          <w:id w:val="6667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AEA">
            <w:rPr>
              <w:rFonts w:ascii="MS Gothic" w:eastAsia="MS Gothic" w:hAnsi="MS Gothic"/>
              <w:lang w:val="fr-CH"/>
            </w:rPr>
            <w:t>☐</w:t>
          </w:r>
        </w:sdtContent>
      </w:sdt>
      <w:r w:rsidRPr="00271AEA">
        <w:rPr>
          <w:lang w:val="fr-CH"/>
        </w:rPr>
        <w:tab/>
        <w:t>Le niveau d'émission utilisé est de -50dBm/Hz maximum (zone 1).</w:t>
      </w:r>
    </w:p>
    <w:p w14:paraId="3F1B575B" w14:textId="77777777" w:rsidR="000A56DA" w:rsidRPr="00271AEA" w:rsidRDefault="000A56DA" w:rsidP="000A56DA">
      <w:pPr>
        <w:tabs>
          <w:tab w:val="clear" w:pos="1701"/>
          <w:tab w:val="left" w:pos="1843"/>
          <w:tab w:val="left" w:pos="2410"/>
        </w:tabs>
        <w:ind w:left="2127" w:hanging="2127"/>
        <w:rPr>
          <w:color w:val="616161"/>
          <w:lang w:val="fr-CH"/>
        </w:rPr>
      </w:pPr>
      <w:r w:rsidRPr="00271AEA">
        <w:rPr>
          <w:rFonts w:ascii="Wingdings" w:hAnsi="Wingdings"/>
          <w:lang w:val="fr-CH"/>
        </w:rPr>
        <w:tab/>
      </w:r>
      <w:sdt>
        <w:sdtPr>
          <w:rPr>
            <w:rFonts w:ascii="Wingdings" w:hAnsi="Wingdings"/>
            <w:lang w:val="fr-CH"/>
          </w:rPr>
          <w:id w:val="-128633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AEA">
            <w:rPr>
              <w:rFonts w:ascii="MS Gothic" w:eastAsia="MS Gothic" w:hAnsi="MS Gothic"/>
              <w:lang w:val="fr-CH"/>
            </w:rPr>
            <w:t>☐</w:t>
          </w:r>
        </w:sdtContent>
      </w:sdt>
      <w:r w:rsidRPr="00271AEA">
        <w:rPr>
          <w:rFonts w:ascii="Wingdings" w:hAnsi="Wingdings"/>
          <w:lang w:val="fr-CH"/>
        </w:rPr>
        <w:tab/>
      </w:r>
      <w:r w:rsidRPr="00271AEA">
        <w:rPr>
          <w:lang w:val="fr-CH"/>
        </w:rPr>
        <w:t>Le niveau d'émission utilisé est de -65dBm/Hz maximum (zone 2).</w:t>
      </w:r>
    </w:p>
    <w:p w14:paraId="799782A7" w14:textId="75A7FCCA" w:rsidR="00DC419D" w:rsidRPr="00271AEA" w:rsidRDefault="000A56DA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271AEA">
        <w:rPr>
          <w:rFonts w:ascii="Wingdings" w:hAnsi="Wingdings"/>
          <w:lang w:val="fr-CH"/>
        </w:rPr>
        <w:tab/>
      </w:r>
      <w:sdt>
        <w:sdtPr>
          <w:rPr>
            <w:rFonts w:ascii="Wingdings" w:hAnsi="Wingdings"/>
            <w:lang w:val="fr-CH"/>
          </w:rPr>
          <w:id w:val="6727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AEA">
            <w:rPr>
              <w:rFonts w:ascii="MS Gothic" w:eastAsia="MS Gothic" w:hAnsi="MS Gothic"/>
              <w:lang w:val="fr-CH"/>
            </w:rPr>
            <w:t>☐</w:t>
          </w:r>
        </w:sdtContent>
      </w:sdt>
      <w:r w:rsidRPr="00271AEA">
        <w:rPr>
          <w:rFonts w:ascii="Wingdings" w:hAnsi="Wingdings"/>
          <w:lang w:val="fr-CH"/>
        </w:rPr>
        <w:tab/>
      </w:r>
      <w:r w:rsidR="00DC419D" w:rsidRPr="00271AEA">
        <w:rPr>
          <w:lang w:val="fr-CH"/>
        </w:rPr>
        <w:t>La fonction de gestion de l'énergie selon EN 50561-1 est implémentée.</w:t>
      </w:r>
    </w:p>
    <w:p w14:paraId="447C47D7" w14:textId="77777777" w:rsidR="00DC419D" w:rsidRPr="00271AEA" w:rsidRDefault="00DC419D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271AEA">
        <w:rPr>
          <w:lang w:val="fr-CH"/>
        </w:rPr>
        <w:tab/>
      </w:r>
      <w:r w:rsidRPr="00271AEA">
        <w:rPr>
          <w:rFonts w:ascii="Segoe UI Symbol" w:hAnsi="Segoe UI Symbol" w:cs="Segoe UI Symbol"/>
          <w:lang w:val="fr-CH"/>
        </w:rPr>
        <w:t>☐</w:t>
      </w:r>
      <w:r w:rsidRPr="00271AEA">
        <w:rPr>
          <w:lang w:val="fr-CH"/>
        </w:rPr>
        <w:t xml:space="preserve"> La fonction de gestion de l'énergie selon EN 50561-1 n'est pas implémentée.</w:t>
      </w:r>
    </w:p>
    <w:p w14:paraId="283D96CC" w14:textId="4FFEB9C1" w:rsidR="00DC419D" w:rsidRPr="00271AEA" w:rsidRDefault="00DC419D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271AEA">
        <w:rPr>
          <w:lang w:val="fr-CH"/>
        </w:rPr>
        <w:t>Incidents :</w:t>
      </w:r>
      <w:r w:rsidRPr="00271AEA">
        <w:rPr>
          <w:lang w:val="fr-CH"/>
        </w:rPr>
        <w:tab/>
      </w:r>
      <w:r w:rsidRPr="00271AEA">
        <w:rPr>
          <w:rFonts w:ascii="Segoe UI Symbol" w:hAnsi="Segoe UI Symbol" w:cs="Segoe UI Symbol"/>
          <w:lang w:val="fr-CH"/>
        </w:rPr>
        <w:t>☐</w:t>
      </w:r>
      <w:r w:rsidRPr="00271AEA">
        <w:rPr>
          <w:lang w:val="fr-CH"/>
        </w:rPr>
        <w:t xml:space="preserve"> Au cours de l'année d'exploitation ... aucun incident n'a été constaté selon TAV 5.1 chapitre 2.2 </w:t>
      </w:r>
      <w:r w:rsidRPr="00271AEA">
        <w:rPr>
          <w:lang w:val="fr-CH"/>
        </w:rPr>
        <w:tab/>
        <w:t>ont été constatés ou signalés.</w:t>
      </w:r>
    </w:p>
    <w:p w14:paraId="5DCEDAF6" w14:textId="77777777" w:rsidR="00DC419D" w:rsidRPr="00271AEA" w:rsidRDefault="00DC419D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271AEA">
        <w:rPr>
          <w:lang w:val="fr-CH"/>
        </w:rPr>
        <w:tab/>
      </w:r>
      <w:r w:rsidRPr="00271AEA">
        <w:rPr>
          <w:rFonts w:ascii="Segoe UI Symbol" w:hAnsi="Segoe UI Symbol" w:cs="Segoe UI Symbol"/>
          <w:lang w:val="fr-CH"/>
        </w:rPr>
        <w:t>☐</w:t>
      </w:r>
      <w:r w:rsidRPr="00271AEA">
        <w:rPr>
          <w:lang w:val="fr-CH"/>
        </w:rPr>
        <w:t xml:space="preserve"> Les perturbations suivantes selon TAV 5.1 chapitre 2.2 ont été constatées </w:t>
      </w:r>
      <w:proofErr w:type="gramStart"/>
      <w:r w:rsidRPr="00271AEA">
        <w:rPr>
          <w:lang w:val="fr-CH"/>
        </w:rPr>
        <w:t>ou</w:t>
      </w:r>
      <w:proofErr w:type="gramEnd"/>
      <w:r w:rsidRPr="00271AEA">
        <w:rPr>
          <w:lang w:val="fr-CH"/>
        </w:rPr>
        <w:t xml:space="preserve"> </w:t>
      </w:r>
    </w:p>
    <w:p w14:paraId="5F873A73" w14:textId="45DD54FE" w:rsidR="000A56DA" w:rsidRPr="00271AEA" w:rsidRDefault="00DC419D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271AEA">
        <w:rPr>
          <w:lang w:val="fr-CH"/>
        </w:rPr>
        <w:tab/>
      </w:r>
      <w:r w:rsidRPr="00271AEA">
        <w:rPr>
          <w:lang w:val="fr-CH"/>
        </w:rPr>
        <w:tab/>
      </w:r>
      <w:proofErr w:type="gramStart"/>
      <w:r w:rsidRPr="00271AEA">
        <w:rPr>
          <w:lang w:val="fr-CH"/>
        </w:rPr>
        <w:t>signalés</w:t>
      </w:r>
      <w:proofErr w:type="gramEnd"/>
      <w:r w:rsidRPr="00271AEA">
        <w:rPr>
          <w:lang w:val="fr-CH"/>
        </w:rPr>
        <w:t xml:space="preserve"> :</w:t>
      </w:r>
    </w:p>
    <w:p w14:paraId="571260A0" w14:textId="7711B77C" w:rsidR="00DC419D" w:rsidRPr="00271AEA" w:rsidRDefault="00DC419D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</w:p>
    <w:tbl>
      <w:tblPr>
        <w:tblW w:w="93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615"/>
        <w:gridCol w:w="2126"/>
        <w:gridCol w:w="4673"/>
      </w:tblGrid>
      <w:tr w:rsidR="00DC419D" w:rsidRPr="00A3487D" w14:paraId="39C77BA0" w14:textId="77777777" w:rsidTr="002D5134">
        <w:trPr>
          <w:trHeight w:val="330"/>
        </w:trPr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EA5BE" w14:textId="10C60AB7" w:rsidR="00DC419D" w:rsidRPr="00271AEA" w:rsidRDefault="00DC419D" w:rsidP="00173D9C">
            <w:pPr>
              <w:rPr>
                <w:lang w:val="fr-CH" w:eastAsia="de-CH"/>
              </w:rPr>
            </w:pPr>
            <w:r w:rsidRPr="00271AEA">
              <w:rPr>
                <w:lang w:val="fr-CH" w:eastAsia="de-CH"/>
              </w:rPr>
              <w:t>Date</w:t>
            </w:r>
          </w:p>
        </w:tc>
        <w:tc>
          <w:tcPr>
            <w:tcW w:w="16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7ECC0" w14:textId="77777777" w:rsidR="00DC419D" w:rsidRPr="00271AEA" w:rsidRDefault="00DC419D" w:rsidP="00DC419D">
            <w:pPr>
              <w:rPr>
                <w:lang w:val="fr-CH" w:eastAsia="de-CH"/>
              </w:rPr>
            </w:pPr>
            <w:r w:rsidRPr="00271AEA">
              <w:rPr>
                <w:lang w:val="fr-CH" w:eastAsia="de-CH"/>
              </w:rPr>
              <w:t>Lieu de la perturbation</w:t>
            </w:r>
          </w:p>
          <w:p w14:paraId="3D617074" w14:textId="445251B3" w:rsidR="00DC419D" w:rsidRPr="00271AEA" w:rsidRDefault="00DC419D" w:rsidP="00DC419D">
            <w:pPr>
              <w:rPr>
                <w:lang w:val="fr-CH" w:eastAsia="de-CH"/>
              </w:rPr>
            </w:pPr>
            <w:r w:rsidRPr="00271AEA">
              <w:rPr>
                <w:lang w:val="fr-CH" w:eastAsia="de-CH"/>
              </w:rPr>
              <w:t>Adresse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3F75F" w14:textId="54D2A90C" w:rsidR="00DC419D" w:rsidRPr="00271AEA" w:rsidRDefault="00DC419D" w:rsidP="00173D9C">
            <w:pPr>
              <w:rPr>
                <w:lang w:val="fr-CH" w:eastAsia="de-CH"/>
              </w:rPr>
            </w:pPr>
            <w:r w:rsidRPr="00271AEA">
              <w:rPr>
                <w:lang w:val="fr-CH" w:eastAsia="de-CH"/>
              </w:rPr>
              <w:t>Type de perturbation</w:t>
            </w:r>
            <w:r w:rsidR="00A3487D">
              <w:rPr>
                <w:lang w:val="fr-CH" w:eastAsia="de-CH"/>
              </w:rPr>
              <w:t xml:space="preserve"> </w:t>
            </w:r>
            <w:r w:rsidR="00A3487D" w:rsidRPr="00A3487D">
              <w:rPr>
                <w:lang w:val="fr-CH" w:eastAsia="de-CH"/>
              </w:rPr>
              <w:t>(p. ex. panne de communication, panne de réception TV, ...)</w:t>
            </w:r>
          </w:p>
        </w:tc>
        <w:tc>
          <w:tcPr>
            <w:tcW w:w="4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5D134" w14:textId="53DCBF2E" w:rsidR="00DC419D" w:rsidRPr="00271AEA" w:rsidRDefault="00DC419D" w:rsidP="00173D9C">
            <w:pPr>
              <w:rPr>
                <w:lang w:val="fr-CH" w:eastAsia="de-CH"/>
              </w:rPr>
            </w:pPr>
            <w:r w:rsidRPr="00271AEA">
              <w:rPr>
                <w:lang w:val="fr-CH" w:eastAsia="de-CH"/>
              </w:rPr>
              <w:t>Solution, mesures prises pour remédier à la perturbation</w:t>
            </w:r>
            <w:r w:rsidR="00A3487D">
              <w:rPr>
                <w:lang w:val="fr-CH" w:eastAsia="de-CH"/>
              </w:rPr>
              <w:t xml:space="preserve"> </w:t>
            </w:r>
            <w:r w:rsidR="00A3487D" w:rsidRPr="00A3487D">
              <w:rPr>
                <w:lang w:val="fr-CH" w:eastAsia="de-CH"/>
              </w:rPr>
              <w:t>(p.ex. Clean-Up, filtre pour l'amplificateur TV, installation PV, routeur, antenne de téléphonie mobile, lampe LED, moteur de ventilation, transformateur de sonnerie, ...)</w:t>
            </w:r>
          </w:p>
        </w:tc>
      </w:tr>
      <w:tr w:rsidR="00DC419D" w:rsidRPr="00A3487D" w14:paraId="046619BB" w14:textId="77777777" w:rsidTr="002D5134">
        <w:trPr>
          <w:trHeight w:val="255"/>
        </w:trPr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E8AC2" w14:textId="77777777" w:rsidR="00DC419D" w:rsidRPr="00271AEA" w:rsidRDefault="00DC419D" w:rsidP="00173D9C">
            <w:pPr>
              <w:rPr>
                <w:lang w:val="fr-CH" w:eastAsia="de-CH"/>
              </w:rPr>
            </w:pPr>
            <w:r w:rsidRPr="00271AEA">
              <w:rPr>
                <w:lang w:val="fr-CH" w:eastAsia="de-CH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E01F4" w14:textId="77777777" w:rsidR="00DC419D" w:rsidRPr="00271AEA" w:rsidRDefault="00DC419D" w:rsidP="00173D9C">
            <w:pPr>
              <w:rPr>
                <w:lang w:val="fr-CH" w:eastAsia="de-CH"/>
              </w:rPr>
            </w:pPr>
            <w:r w:rsidRPr="00271AEA">
              <w:rPr>
                <w:lang w:val="fr-CH" w:eastAsia="de-CH"/>
              </w:rPr>
              <w:t> 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DC06F" w14:textId="77777777" w:rsidR="00DC419D" w:rsidRPr="00271AEA" w:rsidRDefault="00DC419D" w:rsidP="00173D9C">
            <w:pPr>
              <w:rPr>
                <w:lang w:val="fr-CH" w:eastAsia="de-CH"/>
              </w:rPr>
            </w:pPr>
            <w:r w:rsidRPr="00271AEA">
              <w:rPr>
                <w:lang w:val="fr-CH" w:eastAsia="de-CH"/>
              </w:rPr>
              <w:t> </w:t>
            </w:r>
          </w:p>
        </w:tc>
        <w:tc>
          <w:tcPr>
            <w:tcW w:w="4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C5784" w14:textId="77777777" w:rsidR="00DC419D" w:rsidRPr="00271AEA" w:rsidRDefault="00DC419D" w:rsidP="00173D9C">
            <w:pPr>
              <w:rPr>
                <w:lang w:val="fr-CH" w:eastAsia="de-CH"/>
              </w:rPr>
            </w:pPr>
            <w:r w:rsidRPr="00271AEA">
              <w:rPr>
                <w:lang w:val="fr-CH" w:eastAsia="de-CH"/>
              </w:rPr>
              <w:t> </w:t>
            </w:r>
          </w:p>
        </w:tc>
      </w:tr>
      <w:tr w:rsidR="00DC419D" w:rsidRPr="00A3487D" w14:paraId="4562AC85" w14:textId="77777777" w:rsidTr="002D5134">
        <w:trPr>
          <w:trHeight w:val="255"/>
        </w:trPr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B9FCA" w14:textId="77777777" w:rsidR="00DC419D" w:rsidRPr="00271AEA" w:rsidRDefault="00DC419D" w:rsidP="00173D9C">
            <w:pPr>
              <w:rPr>
                <w:lang w:val="fr-CH" w:eastAsia="de-CH"/>
              </w:rPr>
            </w:pPr>
          </w:p>
        </w:tc>
        <w:tc>
          <w:tcPr>
            <w:tcW w:w="16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DAF0B" w14:textId="77777777" w:rsidR="00DC419D" w:rsidRPr="00271AEA" w:rsidRDefault="00DC419D" w:rsidP="00173D9C">
            <w:pPr>
              <w:rPr>
                <w:lang w:val="fr-CH" w:eastAsia="de-CH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12EB6" w14:textId="77777777" w:rsidR="00DC419D" w:rsidRPr="00271AEA" w:rsidRDefault="00DC419D" w:rsidP="00173D9C">
            <w:pPr>
              <w:rPr>
                <w:lang w:val="fr-CH" w:eastAsia="de-CH"/>
              </w:rPr>
            </w:pPr>
          </w:p>
        </w:tc>
        <w:tc>
          <w:tcPr>
            <w:tcW w:w="46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9D44E" w14:textId="77777777" w:rsidR="00DC419D" w:rsidRPr="00271AEA" w:rsidRDefault="00DC419D" w:rsidP="00173D9C">
            <w:pPr>
              <w:rPr>
                <w:lang w:val="fr-CH" w:eastAsia="de-CH"/>
              </w:rPr>
            </w:pPr>
          </w:p>
        </w:tc>
      </w:tr>
    </w:tbl>
    <w:p w14:paraId="7DB8F652" w14:textId="77777777" w:rsidR="00DC419D" w:rsidRPr="00271AEA" w:rsidRDefault="00DC419D" w:rsidP="00DC419D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</w:p>
    <w:p w14:paraId="61DA2F2F" w14:textId="77777777" w:rsidR="000A56DA" w:rsidRPr="00271AEA" w:rsidRDefault="000A56DA" w:rsidP="000A56DA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  <w:r w:rsidRPr="00271AEA">
        <w:rPr>
          <w:color w:val="3E3E3C"/>
          <w:lang w:val="fr-CH"/>
        </w:rPr>
        <w:t xml:space="preserve">Remarques : </w:t>
      </w:r>
      <w:r w:rsidRPr="00271AEA">
        <w:rPr>
          <w:color w:val="3E3E3C"/>
          <w:lang w:val="fr-CH"/>
        </w:rPr>
        <w:tab/>
        <w:t>...</w:t>
      </w:r>
    </w:p>
    <w:p w14:paraId="0A50FD03" w14:textId="77777777" w:rsidR="000A56DA" w:rsidRPr="00271AEA" w:rsidRDefault="000A56DA" w:rsidP="000A56DA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</w:p>
    <w:p w14:paraId="600714E2" w14:textId="77777777" w:rsidR="000A56DA" w:rsidRPr="00271AEA" w:rsidRDefault="000A56DA" w:rsidP="000A56DA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  <w:bookmarkStart w:id="1" w:name="_Hlk131688841"/>
      <w:r w:rsidRPr="00271AEA">
        <w:rPr>
          <w:color w:val="3E3E3C"/>
          <w:lang w:val="fr-CH"/>
        </w:rPr>
        <w:t>Lieu et date :</w:t>
      </w:r>
      <w:r w:rsidRPr="00271AEA">
        <w:rPr>
          <w:color w:val="3E3E3C"/>
          <w:lang w:val="fr-CH"/>
        </w:rPr>
        <w:tab/>
        <w:t>...</w:t>
      </w:r>
    </w:p>
    <w:p w14:paraId="0AB9162B" w14:textId="77777777" w:rsidR="000A56DA" w:rsidRPr="00271AEA" w:rsidRDefault="000A56DA" w:rsidP="000A56DA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</w:p>
    <w:p w14:paraId="14BF56A2" w14:textId="70B97F4E" w:rsidR="009B22EA" w:rsidRPr="00271AEA" w:rsidRDefault="000A56DA" w:rsidP="001911B6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  <w:r w:rsidRPr="00271AEA">
        <w:rPr>
          <w:color w:val="3E3E3C"/>
          <w:lang w:val="fr-CH"/>
        </w:rPr>
        <w:t>Nom :</w:t>
      </w:r>
      <w:r w:rsidRPr="00271AEA">
        <w:rPr>
          <w:color w:val="3E3E3C"/>
          <w:lang w:val="fr-CH"/>
        </w:rPr>
        <w:tab/>
        <w:t>...</w:t>
      </w:r>
      <w:bookmarkEnd w:id="1"/>
      <w:r w:rsidR="00DC419D" w:rsidRPr="00271AEA">
        <w:rPr>
          <w:color w:val="3E3E3C"/>
          <w:lang w:val="fr-CH"/>
        </w:rPr>
        <w:t xml:space="preserve"> </w:t>
      </w:r>
      <w:r w:rsidR="00DC419D" w:rsidRPr="00271AEA">
        <w:rPr>
          <w:color w:val="3E3E3C"/>
          <w:lang w:val="fr-CH"/>
        </w:rPr>
        <w:tab/>
      </w:r>
      <w:r w:rsidR="00DC419D" w:rsidRPr="00271AEA">
        <w:rPr>
          <w:color w:val="3E3E3C"/>
          <w:lang w:val="fr-CH"/>
        </w:rPr>
        <w:tab/>
      </w:r>
      <w:r w:rsidR="00DC419D" w:rsidRPr="00271AEA">
        <w:rPr>
          <w:color w:val="3E3E3C"/>
          <w:lang w:val="fr-CH"/>
        </w:rPr>
        <w:tab/>
      </w:r>
      <w:r w:rsidR="00DC419D" w:rsidRPr="00271AEA">
        <w:rPr>
          <w:color w:val="3E3E3C"/>
          <w:lang w:val="fr-CH"/>
        </w:rPr>
        <w:tab/>
      </w:r>
      <w:r w:rsidRPr="00271AEA">
        <w:rPr>
          <w:color w:val="3E3E3C"/>
          <w:lang w:val="fr-CH"/>
        </w:rPr>
        <w:t>Signature :</w:t>
      </w:r>
    </w:p>
    <w:sectPr w:rsidR="009B22EA" w:rsidRPr="00271AEA" w:rsidSect="0072134A">
      <w:headerReference w:type="default" r:id="rId9"/>
      <w:footerReference w:type="default" r:id="rId10"/>
      <w:type w:val="continuous"/>
      <w:pgSz w:w="11900" w:h="16840"/>
      <w:pgMar w:top="540" w:right="1268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F58B" w14:textId="77777777" w:rsidR="00701FC0" w:rsidRDefault="00701FC0" w:rsidP="006510C3">
      <w:r>
        <w:separator/>
      </w:r>
    </w:p>
  </w:endnote>
  <w:endnote w:type="continuationSeparator" w:id="0">
    <w:p w14:paraId="4A2C0FEF" w14:textId="77777777" w:rsidR="00701FC0" w:rsidRDefault="00701FC0" w:rsidP="006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AA44" w14:textId="681F4746" w:rsidR="008B7F14" w:rsidRPr="00271AEA" w:rsidRDefault="005329A5" w:rsidP="00A1680C">
    <w:pPr>
      <w:pStyle w:val="Pieddepage"/>
      <w:pBdr>
        <w:top w:val="single" w:sz="4" w:space="1" w:color="auto"/>
      </w:pBdr>
      <w:tabs>
        <w:tab w:val="clear" w:pos="1701"/>
        <w:tab w:val="clear" w:pos="4536"/>
        <w:tab w:val="clear" w:pos="9072"/>
        <w:tab w:val="right" w:pos="9356"/>
      </w:tabs>
      <w:rPr>
        <w:lang w:val="fr-CH"/>
      </w:rPr>
    </w:pPr>
    <w:r w:rsidRPr="00271AEA">
      <w:rPr>
        <w:lang w:val="fr-CH"/>
      </w:rPr>
      <w:tab/>
    </w:r>
    <w:r w:rsidR="008B7F14" w:rsidRPr="00271AEA">
      <w:rPr>
        <w:lang w:val="fr-CH"/>
      </w:rPr>
      <w:t xml:space="preserve">Seite </w:t>
    </w:r>
    <w:r w:rsidR="008B7F14" w:rsidRPr="00312330">
      <w:fldChar w:fldCharType="begin"/>
    </w:r>
    <w:r w:rsidR="008B7F14" w:rsidRPr="00271AEA">
      <w:rPr>
        <w:lang w:val="fr-CH"/>
      </w:rPr>
      <w:instrText xml:space="preserve"> PAGE  \* Arabic  \* MERGEFORMAT </w:instrText>
    </w:r>
    <w:r w:rsidR="008B7F14" w:rsidRPr="00312330">
      <w:fldChar w:fldCharType="separate"/>
    </w:r>
    <w:r w:rsidR="00530B71" w:rsidRPr="00271AEA">
      <w:rPr>
        <w:noProof/>
        <w:lang w:val="fr-CH"/>
      </w:rPr>
      <w:t>1</w:t>
    </w:r>
    <w:r w:rsidR="008B7F14" w:rsidRPr="00312330">
      <w:fldChar w:fldCharType="end"/>
    </w:r>
    <w:r w:rsidR="008B7F14" w:rsidRPr="00271AEA">
      <w:rPr>
        <w:lang w:val="fr-CH"/>
      </w:rPr>
      <w:t>/</w:t>
    </w:r>
    <w:r w:rsidR="0080261E">
      <w:fldChar w:fldCharType="begin"/>
    </w:r>
    <w:r w:rsidR="0080261E" w:rsidRPr="00271AEA">
      <w:rPr>
        <w:lang w:val="fr-CH"/>
      </w:rPr>
      <w:instrText xml:space="preserve"> NUMPAGES   \* MERGEFORMAT </w:instrText>
    </w:r>
    <w:r w:rsidR="0080261E">
      <w:fldChar w:fldCharType="separate"/>
    </w:r>
    <w:r w:rsidR="00530B71" w:rsidRPr="00271AEA">
      <w:rPr>
        <w:noProof/>
        <w:lang w:val="fr-CH"/>
      </w:rPr>
      <w:t>1</w:t>
    </w:r>
    <w:r w:rsidR="008026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9359" w14:textId="77777777" w:rsidR="00701FC0" w:rsidRDefault="00701FC0" w:rsidP="006510C3">
      <w:r>
        <w:separator/>
      </w:r>
    </w:p>
  </w:footnote>
  <w:footnote w:type="continuationSeparator" w:id="0">
    <w:p w14:paraId="64A680C6" w14:textId="77777777" w:rsidR="00701FC0" w:rsidRDefault="00701FC0" w:rsidP="0065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8DC0" w14:textId="74234F36" w:rsidR="008B7F14" w:rsidRPr="00A47A16" w:rsidRDefault="00A47A16" w:rsidP="00A1680C">
    <w:pPr>
      <w:pBdr>
        <w:bottom w:val="single" w:sz="4" w:space="1" w:color="auto"/>
      </w:pBdr>
      <w:tabs>
        <w:tab w:val="clear" w:pos="1701"/>
        <w:tab w:val="right" w:pos="9356"/>
      </w:tabs>
      <w:rPr>
        <w:lang w:val="fr-CH"/>
      </w:rPr>
    </w:pPr>
    <w:r w:rsidRPr="00A47A16">
      <w:rPr>
        <w:lang w:val="fr-CH"/>
      </w:rPr>
      <w:t>Formulaire statistiques annuelles installation PLC</w:t>
    </w:r>
    <w:r w:rsidR="008B7F14" w:rsidRPr="00A47A16">
      <w:rPr>
        <w:lang w:val="fr-CH"/>
      </w:rPr>
      <w:tab/>
    </w:r>
    <w:r w:rsidR="00EE5477" w:rsidRPr="00A47A16">
      <w:rPr>
        <w:lang w:val="fr-CH"/>
      </w:rPr>
      <w:t>BAKOM KF-EMV</w:t>
    </w:r>
    <w:r w:rsidR="00820785" w:rsidRPr="00A47A16">
      <w:rPr>
        <w:lang w:val="fr-CH"/>
      </w:rPr>
      <w:t xml:space="preserve"> </w:t>
    </w:r>
    <w:r w:rsidR="00EE5477" w:rsidRPr="00A47A16">
      <w:rPr>
        <w:lang w:val="fr-CH"/>
      </w:rPr>
      <w:t>V</w:t>
    </w:r>
    <w:r w:rsidR="00A3487D">
      <w:rPr>
        <w:lang w:val="fr-CH"/>
      </w:rPr>
      <w:t>11</w:t>
    </w:r>
    <w:r w:rsidR="00EE5477" w:rsidRPr="00A47A16">
      <w:rPr>
        <w:lang w:val="fr-CH"/>
      </w:rP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672"/>
    <w:multiLevelType w:val="hybridMultilevel"/>
    <w:tmpl w:val="95EC2D56"/>
    <w:lvl w:ilvl="0" w:tplc="08070005">
      <w:start w:val="1"/>
      <w:numFmt w:val="bullet"/>
      <w:pStyle w:val="Paragraphede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57B2"/>
    <w:multiLevelType w:val="hybridMultilevel"/>
    <w:tmpl w:val="B602188A"/>
    <w:lvl w:ilvl="0" w:tplc="70004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7AD"/>
    <w:multiLevelType w:val="hybridMultilevel"/>
    <w:tmpl w:val="3192312A"/>
    <w:lvl w:ilvl="0" w:tplc="41EE9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55FF"/>
    <w:multiLevelType w:val="hybridMultilevel"/>
    <w:tmpl w:val="A5AE8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2DC"/>
    <w:multiLevelType w:val="multilevel"/>
    <w:tmpl w:val="5DBA4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26281C"/>
    <w:multiLevelType w:val="multilevel"/>
    <w:tmpl w:val="74F8F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352636"/>
    <w:multiLevelType w:val="hybridMultilevel"/>
    <w:tmpl w:val="DF00B8EC"/>
    <w:lvl w:ilvl="0" w:tplc="6C7404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B7CF4"/>
    <w:multiLevelType w:val="multilevel"/>
    <w:tmpl w:val="2FA06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BC"/>
    <w:rsid w:val="000101C5"/>
    <w:rsid w:val="000661E1"/>
    <w:rsid w:val="000932A2"/>
    <w:rsid w:val="000A56DA"/>
    <w:rsid w:val="000A61CA"/>
    <w:rsid w:val="000D5234"/>
    <w:rsid w:val="000E39EF"/>
    <w:rsid w:val="00102DDC"/>
    <w:rsid w:val="001134D0"/>
    <w:rsid w:val="00126D13"/>
    <w:rsid w:val="00173746"/>
    <w:rsid w:val="00174438"/>
    <w:rsid w:val="001911B6"/>
    <w:rsid w:val="001B1E71"/>
    <w:rsid w:val="001C411E"/>
    <w:rsid w:val="001D16F2"/>
    <w:rsid w:val="001D2B4F"/>
    <w:rsid w:val="001D4BD4"/>
    <w:rsid w:val="001E64D2"/>
    <w:rsid w:val="002206F1"/>
    <w:rsid w:val="00271AEA"/>
    <w:rsid w:val="002B4367"/>
    <w:rsid w:val="002D5134"/>
    <w:rsid w:val="002E42D6"/>
    <w:rsid w:val="00301727"/>
    <w:rsid w:val="00312330"/>
    <w:rsid w:val="00351DEA"/>
    <w:rsid w:val="00360680"/>
    <w:rsid w:val="00372F00"/>
    <w:rsid w:val="003E7E3E"/>
    <w:rsid w:val="00402BB1"/>
    <w:rsid w:val="0040310F"/>
    <w:rsid w:val="004041B3"/>
    <w:rsid w:val="00405F9B"/>
    <w:rsid w:val="0047326B"/>
    <w:rsid w:val="004733BF"/>
    <w:rsid w:val="00481D23"/>
    <w:rsid w:val="004C57D0"/>
    <w:rsid w:val="004F7428"/>
    <w:rsid w:val="00512218"/>
    <w:rsid w:val="0052033F"/>
    <w:rsid w:val="005274F0"/>
    <w:rsid w:val="00530B71"/>
    <w:rsid w:val="005329A5"/>
    <w:rsid w:val="00555715"/>
    <w:rsid w:val="00564527"/>
    <w:rsid w:val="0058763D"/>
    <w:rsid w:val="005A69DA"/>
    <w:rsid w:val="005A6FA7"/>
    <w:rsid w:val="005B2222"/>
    <w:rsid w:val="00604F08"/>
    <w:rsid w:val="00643422"/>
    <w:rsid w:val="006510C3"/>
    <w:rsid w:val="006A3B80"/>
    <w:rsid w:val="006A6B07"/>
    <w:rsid w:val="006B1DDA"/>
    <w:rsid w:val="006C05FE"/>
    <w:rsid w:val="006E2C81"/>
    <w:rsid w:val="006F4D6F"/>
    <w:rsid w:val="00701FC0"/>
    <w:rsid w:val="00703C82"/>
    <w:rsid w:val="0072134A"/>
    <w:rsid w:val="00751B6E"/>
    <w:rsid w:val="00793566"/>
    <w:rsid w:val="007A0E6F"/>
    <w:rsid w:val="007E466E"/>
    <w:rsid w:val="008025C5"/>
    <w:rsid w:val="0080261E"/>
    <w:rsid w:val="008077DF"/>
    <w:rsid w:val="00820785"/>
    <w:rsid w:val="00834A4A"/>
    <w:rsid w:val="00842587"/>
    <w:rsid w:val="0086537F"/>
    <w:rsid w:val="008875C8"/>
    <w:rsid w:val="008925D1"/>
    <w:rsid w:val="00895659"/>
    <w:rsid w:val="008B7F14"/>
    <w:rsid w:val="00932FDB"/>
    <w:rsid w:val="00935DC9"/>
    <w:rsid w:val="0095382E"/>
    <w:rsid w:val="0098775C"/>
    <w:rsid w:val="009B22EA"/>
    <w:rsid w:val="009B42F3"/>
    <w:rsid w:val="009C1AB3"/>
    <w:rsid w:val="009E03FD"/>
    <w:rsid w:val="00A10466"/>
    <w:rsid w:val="00A1680C"/>
    <w:rsid w:val="00A3487D"/>
    <w:rsid w:val="00A47A16"/>
    <w:rsid w:val="00A57260"/>
    <w:rsid w:val="00A71D61"/>
    <w:rsid w:val="00AC441D"/>
    <w:rsid w:val="00B53911"/>
    <w:rsid w:val="00B67B6E"/>
    <w:rsid w:val="00B74316"/>
    <w:rsid w:val="00B7441C"/>
    <w:rsid w:val="00B93FF8"/>
    <w:rsid w:val="00BB3DFF"/>
    <w:rsid w:val="00BE7126"/>
    <w:rsid w:val="00C12E56"/>
    <w:rsid w:val="00C16C3F"/>
    <w:rsid w:val="00C45564"/>
    <w:rsid w:val="00C565DB"/>
    <w:rsid w:val="00CA3BCF"/>
    <w:rsid w:val="00CC013D"/>
    <w:rsid w:val="00D56B13"/>
    <w:rsid w:val="00D862EB"/>
    <w:rsid w:val="00DB5D4F"/>
    <w:rsid w:val="00DC419D"/>
    <w:rsid w:val="00DD7BBC"/>
    <w:rsid w:val="00DF57DD"/>
    <w:rsid w:val="00E1449D"/>
    <w:rsid w:val="00EB5C98"/>
    <w:rsid w:val="00EE5477"/>
    <w:rsid w:val="00F6166D"/>
    <w:rsid w:val="00F92E21"/>
    <w:rsid w:val="00FC09C6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0EE29D"/>
  <w15:docId w15:val="{BA4D68A1-B48C-4EDB-AB37-FD36A44E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C3"/>
    <w:pPr>
      <w:tabs>
        <w:tab w:val="left" w:pos="1701"/>
      </w:tabs>
      <w:autoSpaceDE w:val="0"/>
      <w:autoSpaceDN w:val="0"/>
      <w:spacing w:after="0" w:line="240" w:lineRule="auto"/>
    </w:pPr>
    <w:rPr>
      <w:rFonts w:ascii="Arial" w:hAnsi="Arial" w:cs="Arial"/>
      <w:color w:val="272725"/>
      <w:sz w:val="20"/>
      <w:szCs w:val="20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8925D1"/>
    <w:pPr>
      <w:spacing w:before="240" w:after="120"/>
      <w:contextualSpacing/>
      <w:outlineLvl w:val="0"/>
    </w:pPr>
    <w:rPr>
      <w:b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32FDB"/>
    <w:pPr>
      <w:numPr>
        <w:ilvl w:val="1"/>
      </w:numPr>
      <w:spacing w:before="120"/>
      <w:ind w:left="578" w:hanging="578"/>
      <w:outlineLvl w:val="1"/>
    </w:pPr>
    <w:rPr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4527"/>
    <w:pPr>
      <w:keepNext/>
      <w:keepLines/>
      <w:numPr>
        <w:ilvl w:val="2"/>
        <w:numId w:val="9"/>
      </w:numPr>
      <w:spacing w:before="40"/>
      <w:outlineLvl w:val="2"/>
    </w:pPr>
    <w:rPr>
      <w:rFonts w:eastAsiaTheme="maj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013D"/>
    <w:pPr>
      <w:keepNext/>
      <w:keepLines/>
      <w:numPr>
        <w:ilvl w:val="3"/>
        <w:numId w:val="9"/>
      </w:numPr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83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83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83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83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83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F14"/>
  </w:style>
  <w:style w:type="paragraph" w:styleId="Pieddepage">
    <w:name w:val="footer"/>
    <w:basedOn w:val="Normal"/>
    <w:link w:val="Pieddepag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F14"/>
  </w:style>
  <w:style w:type="paragraph" w:styleId="Titre">
    <w:name w:val="Title"/>
    <w:basedOn w:val="Normal"/>
    <w:next w:val="Normal"/>
    <w:link w:val="TitreCar"/>
    <w:uiPriority w:val="10"/>
    <w:qFormat/>
    <w:rsid w:val="006B1DDA"/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B1DDA"/>
    <w:rPr>
      <w:rFonts w:ascii="Arial" w:hAnsi="Arial" w:cs="Arial"/>
      <w:b/>
      <w:color w:val="272725"/>
      <w:sz w:val="28"/>
      <w:szCs w:val="28"/>
      <w:lang w:val="de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775C"/>
    <w:pPr>
      <w:spacing w:after="240"/>
      <w:outlineLvl w:val="0"/>
    </w:pPr>
    <w:rPr>
      <w:b/>
      <w:lang w:val="fr-CH"/>
    </w:rPr>
  </w:style>
  <w:style w:type="character" w:customStyle="1" w:styleId="Sous-titreCar">
    <w:name w:val="Sous-titre Car"/>
    <w:basedOn w:val="Policepardfaut"/>
    <w:link w:val="Sous-titre"/>
    <w:uiPriority w:val="11"/>
    <w:rsid w:val="0098775C"/>
    <w:rPr>
      <w:rFonts w:ascii="Arial" w:hAnsi="Arial" w:cs="Arial"/>
      <w:b/>
      <w:sz w:val="20"/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5A6FA7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5D1"/>
    <w:rPr>
      <w:rFonts w:ascii="Arial" w:hAnsi="Arial" w:cs="Arial"/>
      <w:b/>
      <w:color w:val="272725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932FDB"/>
    <w:rPr>
      <w:rFonts w:ascii="Arial" w:hAnsi="Arial" w:cs="Arial"/>
      <w:b/>
      <w:sz w:val="20"/>
      <w:szCs w:val="20"/>
      <w:lang w:val="fr-CH"/>
    </w:rPr>
  </w:style>
  <w:style w:type="paragraph" w:styleId="TM1">
    <w:name w:val="toc 1"/>
    <w:basedOn w:val="Normal"/>
    <w:next w:val="Normal"/>
    <w:autoRedefine/>
    <w:uiPriority w:val="39"/>
    <w:unhideWhenUsed/>
    <w:rsid w:val="00402BB1"/>
    <w:pPr>
      <w:spacing w:after="100"/>
    </w:pPr>
  </w:style>
  <w:style w:type="character" w:customStyle="1" w:styleId="Titre3Car">
    <w:name w:val="Titre 3 Car"/>
    <w:basedOn w:val="Policepardfaut"/>
    <w:link w:val="Titre3"/>
    <w:uiPriority w:val="9"/>
    <w:rsid w:val="00564527"/>
    <w:rPr>
      <w:rFonts w:ascii="Arial" w:eastAsiaTheme="majorEastAsia" w:hAnsi="Arial" w:cs="Arial"/>
      <w:lang w:val="de-CH"/>
    </w:rPr>
  </w:style>
  <w:style w:type="paragraph" w:styleId="TM2">
    <w:name w:val="toc 2"/>
    <w:basedOn w:val="Normal"/>
    <w:next w:val="Normal"/>
    <w:autoRedefine/>
    <w:uiPriority w:val="39"/>
    <w:unhideWhenUsed/>
    <w:rsid w:val="00481D23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40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CC013D"/>
    <w:rPr>
      <w:rFonts w:ascii="Arial" w:eastAsiaTheme="majorEastAsia" w:hAnsi="Arial" w:cstheme="majorBidi"/>
      <w:iCs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FC183A"/>
    <w:rPr>
      <w:rFonts w:asciiTheme="majorHAnsi" w:eastAsiaTheme="majorEastAsia" w:hAnsiTheme="majorHAnsi" w:cstheme="majorBidi"/>
      <w:color w:val="365F91" w:themeColor="accent1" w:themeShade="BF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FC183A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FC183A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FC18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FC18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styleId="Lienhypertexte">
    <w:name w:val="Hyperlink"/>
    <w:basedOn w:val="Policepardfaut"/>
    <w:uiPriority w:val="99"/>
    <w:unhideWhenUsed/>
    <w:rsid w:val="001134D0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31233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12330"/>
    <w:rPr>
      <w:rFonts w:ascii="Arial" w:hAnsi="Arial" w:cs="Arial"/>
      <w:i/>
      <w:sz w:val="20"/>
      <w:szCs w:val="20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9B22E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CC013D"/>
    <w:pPr>
      <w:spacing w:after="100"/>
      <w:ind w:left="600"/>
    </w:pPr>
  </w:style>
  <w:style w:type="character" w:styleId="Mentionnonrsolue">
    <w:name w:val="Unresolved Mention"/>
    <w:basedOn w:val="Policepardfaut"/>
    <w:uiPriority w:val="99"/>
    <w:semiHidden/>
    <w:unhideWhenUsed/>
    <w:rsid w:val="00C16C3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A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7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om.admin.ch/bakom/fr/page-daccueil/l-ofcom/organisation/bases-legales/pratique-en-matiere-d-execution/appareils-et-installations/autres-prescrip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-emv@bakom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Arbeitsblatt.docx</vt:lpstr>
    </vt:vector>
  </TitlesOfParts>
  <Company>Bundesverwaltung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Arbeitsblatt.docx</dc:title>
  <dc:creator>U80819863</dc:creator>
  <cp:lastModifiedBy>Molinari Tania BAKOM</cp:lastModifiedBy>
  <cp:revision>2</cp:revision>
  <dcterms:created xsi:type="dcterms:W3CDTF">2023-12-13T10:10:00Z</dcterms:created>
  <dcterms:modified xsi:type="dcterms:W3CDTF">2023-12-13T10:10:00Z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2015-10-02T00:00:00Z</vt:filetime>
  </property>
</Properties>
</file>