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E69BB" w14:textId="0656F5C5" w:rsidR="00912C4A" w:rsidRDefault="00912C4A" w:rsidP="00912C4A">
      <w:r w:rsidRPr="00912C4A">
        <w:t>19 dicembre 2023</w:t>
      </w:r>
    </w:p>
    <w:p w14:paraId="583430D3" w14:textId="77777777" w:rsidR="00912C4A" w:rsidRDefault="00912C4A" w:rsidP="00912C4A"/>
    <w:p w14:paraId="6541F5AD" w14:textId="77777777" w:rsidR="00912C4A" w:rsidRPr="00DB0EC0" w:rsidRDefault="00912C4A" w:rsidP="00912C4A">
      <w:pPr>
        <w:pStyle w:val="Rahmenlinieoben"/>
        <w:rPr>
          <w:lang w:val="it-CH"/>
        </w:rPr>
      </w:pPr>
    </w:p>
    <w:p w14:paraId="2E7AE4AF" w14:textId="77777777" w:rsidR="00912C4A" w:rsidRDefault="00912C4A" w:rsidP="00912C4A"/>
    <w:p w14:paraId="4A32E189" w14:textId="7428DC00" w:rsidR="005838F6" w:rsidRPr="00411069" w:rsidRDefault="005838F6" w:rsidP="005838F6">
      <w:pPr>
        <w:pStyle w:val="Titel1unnum"/>
        <w:jc w:val="center"/>
        <w:rPr>
          <w:rFonts w:ascii="Arial" w:hAnsi="Arial"/>
        </w:rPr>
      </w:pPr>
      <w:r>
        <w:rPr>
          <w:rFonts w:ascii="Arial" w:eastAsia="Arial" w:hAnsi="Arial" w:cs="Arial"/>
        </w:rPr>
        <w:t xml:space="preserve">Consultazione pubblica </w:t>
      </w:r>
    </w:p>
    <w:p w14:paraId="1D032355" w14:textId="77777777" w:rsidR="005838F6" w:rsidRPr="00411069" w:rsidRDefault="005838F6" w:rsidP="005838F6">
      <w:pPr>
        <w:jc w:val="center"/>
        <w:rPr>
          <w:b/>
        </w:rPr>
      </w:pPr>
    </w:p>
    <w:p w14:paraId="74461060" w14:textId="77777777" w:rsidR="005838F6" w:rsidRPr="00411069" w:rsidRDefault="005838F6" w:rsidP="005838F6">
      <w:pPr>
        <w:jc w:val="center"/>
        <w:rPr>
          <w:b/>
        </w:rPr>
      </w:pPr>
    </w:p>
    <w:p w14:paraId="3EEF3267" w14:textId="77777777" w:rsidR="005838F6" w:rsidRPr="00411069" w:rsidRDefault="005838F6" w:rsidP="005838F6">
      <w:pPr>
        <w:jc w:val="center"/>
        <w:rPr>
          <w:b/>
        </w:rPr>
      </w:pPr>
    </w:p>
    <w:p w14:paraId="796D7940" w14:textId="77777777" w:rsidR="005838F6" w:rsidRPr="00EB7D5F" w:rsidRDefault="005838F6">
      <w:pPr>
        <w:jc w:val="center"/>
        <w:rPr>
          <w:b/>
          <w:bCs/>
          <w:sz w:val="24"/>
          <w:szCs w:val="24"/>
        </w:rPr>
      </w:pPr>
      <w:r>
        <w:rPr>
          <w:rFonts w:eastAsia="Arial"/>
          <w:b/>
          <w:sz w:val="24"/>
        </w:rPr>
        <w:t>concernente</w:t>
      </w:r>
    </w:p>
    <w:p w14:paraId="391ADD19" w14:textId="77777777" w:rsidR="005838F6" w:rsidRPr="00411069" w:rsidRDefault="005838F6" w:rsidP="005838F6">
      <w:pPr>
        <w:jc w:val="center"/>
        <w:rPr>
          <w:b/>
        </w:rPr>
      </w:pPr>
    </w:p>
    <w:p w14:paraId="56A0DBED" w14:textId="77777777" w:rsidR="005838F6" w:rsidRPr="00411069" w:rsidRDefault="005838F6" w:rsidP="005838F6">
      <w:pPr>
        <w:jc w:val="center"/>
        <w:rPr>
          <w:b/>
        </w:rPr>
      </w:pPr>
    </w:p>
    <w:p w14:paraId="7421F6C0" w14:textId="77777777" w:rsidR="005838F6" w:rsidRPr="00411069" w:rsidRDefault="005838F6" w:rsidP="005838F6">
      <w:pPr>
        <w:jc w:val="center"/>
        <w:rPr>
          <w:b/>
        </w:rPr>
      </w:pPr>
    </w:p>
    <w:p w14:paraId="3C4B57FC" w14:textId="3C428786" w:rsidR="00F81F9A" w:rsidRPr="00BA0609" w:rsidRDefault="00AD6BFA">
      <w:pPr>
        <w:jc w:val="center"/>
        <w:rPr>
          <w:b/>
          <w:bCs/>
          <w:sz w:val="36"/>
          <w:szCs w:val="36"/>
        </w:rPr>
      </w:pPr>
      <w:r>
        <w:rPr>
          <w:rFonts w:eastAsia="Arial"/>
          <w:b/>
          <w:sz w:val="36"/>
        </w:rPr>
        <w:t xml:space="preserve">l'attribuzione delle frequenze di </w:t>
      </w:r>
      <w:r w:rsidR="009D4DF4">
        <w:rPr>
          <w:rFonts w:eastAsia="Arial"/>
          <w:b/>
          <w:sz w:val="36"/>
        </w:rPr>
        <w:br/>
      </w:r>
      <w:r>
        <w:rPr>
          <w:rFonts w:eastAsia="Arial"/>
          <w:b/>
          <w:sz w:val="36"/>
        </w:rPr>
        <w:t xml:space="preserve">radiocomunicazione mobile </w:t>
      </w:r>
      <w:r w:rsidR="009D4DF4">
        <w:rPr>
          <w:rFonts w:eastAsia="Arial"/>
          <w:b/>
          <w:sz w:val="36"/>
        </w:rPr>
        <w:br/>
      </w:r>
      <w:r>
        <w:rPr>
          <w:rFonts w:eastAsia="Arial"/>
          <w:b/>
          <w:sz w:val="36"/>
        </w:rPr>
        <w:t xml:space="preserve">disponibili dal 2029 </w:t>
      </w:r>
    </w:p>
    <w:p w14:paraId="560413EB" w14:textId="5A6CD9F6" w:rsidR="005838F6" w:rsidRPr="00BA0609" w:rsidRDefault="00905B14">
      <w:pPr>
        <w:jc w:val="center"/>
        <w:rPr>
          <w:b/>
          <w:bCs/>
          <w:sz w:val="36"/>
          <w:szCs w:val="36"/>
        </w:rPr>
      </w:pPr>
      <w:r>
        <w:rPr>
          <w:rFonts w:eastAsia="Arial"/>
          <w:b/>
          <w:sz w:val="36"/>
        </w:rPr>
        <w:t xml:space="preserve">per la fornitura di servizi di </w:t>
      </w:r>
      <w:r w:rsidR="009D4DF4">
        <w:rPr>
          <w:rFonts w:eastAsia="Arial"/>
          <w:b/>
          <w:sz w:val="36"/>
        </w:rPr>
        <w:br/>
      </w:r>
      <w:r>
        <w:rPr>
          <w:rFonts w:eastAsia="Arial"/>
          <w:b/>
          <w:sz w:val="36"/>
        </w:rPr>
        <w:t>telecomunicazione in Svizzera</w:t>
      </w:r>
    </w:p>
    <w:p w14:paraId="757CF50F" w14:textId="77777777" w:rsidR="005838F6" w:rsidRDefault="005838F6" w:rsidP="005838F6">
      <w:pPr>
        <w:jc w:val="center"/>
        <w:rPr>
          <w:b/>
          <w:sz w:val="24"/>
          <w:szCs w:val="24"/>
        </w:rPr>
      </w:pPr>
    </w:p>
    <w:p w14:paraId="05859862" w14:textId="77777777" w:rsidR="00912C4A" w:rsidRDefault="00912C4A" w:rsidP="00912C4A">
      <w:pPr>
        <w:jc w:val="center"/>
        <w:rPr>
          <w:b/>
          <w:sz w:val="24"/>
          <w:szCs w:val="24"/>
        </w:rPr>
      </w:pPr>
    </w:p>
    <w:p w14:paraId="71339ADA" w14:textId="77777777" w:rsidR="00912C4A" w:rsidRPr="00DB0EC0" w:rsidRDefault="00912C4A" w:rsidP="00912C4A">
      <w:pPr>
        <w:rPr>
          <w:b/>
          <w:sz w:val="24"/>
          <w:szCs w:val="24"/>
        </w:rPr>
      </w:pPr>
    </w:p>
    <w:p w14:paraId="63C88053" w14:textId="77777777" w:rsidR="00912C4A" w:rsidRPr="00DB0EC0" w:rsidRDefault="00912C4A" w:rsidP="00912C4A">
      <w:pPr>
        <w:pStyle w:val="Rahmenlinieoben"/>
        <w:rPr>
          <w:lang w:val="it-CH"/>
        </w:rPr>
      </w:pPr>
    </w:p>
    <w:p w14:paraId="1DEFD5FB" w14:textId="77777777" w:rsidR="00912C4A" w:rsidRPr="00DB0EC0" w:rsidRDefault="00912C4A" w:rsidP="00912C4A">
      <w:pPr>
        <w:jc w:val="center"/>
        <w:rPr>
          <w:b/>
          <w:sz w:val="24"/>
          <w:szCs w:val="24"/>
        </w:rPr>
      </w:pPr>
    </w:p>
    <w:p w14:paraId="72482CAA" w14:textId="77777777" w:rsidR="005838F6" w:rsidRPr="005F1529" w:rsidRDefault="005838F6" w:rsidP="005838F6">
      <w:pPr>
        <w:jc w:val="center"/>
        <w:rPr>
          <w:b/>
          <w:sz w:val="24"/>
          <w:szCs w:val="24"/>
        </w:rPr>
      </w:pPr>
    </w:p>
    <w:p w14:paraId="55E672F6" w14:textId="77777777" w:rsidR="005838F6" w:rsidRPr="00411069" w:rsidRDefault="005838F6" w:rsidP="005838F6">
      <w:pPr>
        <w:jc w:val="center"/>
        <w:rPr>
          <w:sz w:val="24"/>
          <w:szCs w:val="24"/>
        </w:rPr>
      </w:pPr>
    </w:p>
    <w:p w14:paraId="04D5354A" w14:textId="64BD34F0" w:rsidR="00912C4A" w:rsidRDefault="00912C4A">
      <w:pPr>
        <w:spacing w:after="160" w:line="259" w:lineRule="auto"/>
        <w:rPr>
          <w:sz w:val="24"/>
          <w:szCs w:val="24"/>
        </w:rPr>
      </w:pPr>
      <w:r>
        <w:rPr>
          <w:sz w:val="24"/>
          <w:szCs w:val="24"/>
        </w:rPr>
        <w:br w:type="page"/>
      </w:r>
    </w:p>
    <w:p w14:paraId="49A4BCD2" w14:textId="77777777" w:rsidR="005838F6" w:rsidRPr="00411069" w:rsidRDefault="005838F6" w:rsidP="005838F6">
      <w:pPr>
        <w:jc w:val="center"/>
        <w:rPr>
          <w:sz w:val="24"/>
          <w:szCs w:val="24"/>
        </w:rPr>
      </w:pPr>
    </w:p>
    <w:sdt>
      <w:sdtPr>
        <w:rPr>
          <w:rFonts w:eastAsiaTheme="minorHAnsi" w:cs="Arial"/>
          <w:b w:val="0"/>
          <w:sz w:val="20"/>
          <w:szCs w:val="22"/>
          <w:lang w:eastAsia="en-US"/>
        </w:rPr>
        <w:id w:val="189576604"/>
        <w:docPartObj>
          <w:docPartGallery w:val="Table of Contents"/>
          <w:docPartUnique/>
        </w:docPartObj>
      </w:sdtPr>
      <w:sdtEndPr>
        <w:rPr>
          <w:bCs/>
        </w:rPr>
      </w:sdtEndPr>
      <w:sdtContent>
        <w:p w14:paraId="1B0F37FA" w14:textId="53C2AAFC" w:rsidR="00970737" w:rsidRDefault="00970737">
          <w:pPr>
            <w:pStyle w:val="Inhaltsverzeichnisberschrift"/>
          </w:pPr>
          <w:r>
            <w:rPr>
              <w:rFonts w:eastAsia="Arial" w:cs="Arial"/>
            </w:rPr>
            <w:t>Contenuto</w:t>
          </w:r>
        </w:p>
        <w:p w14:paraId="6E2669A6" w14:textId="77777777" w:rsidR="00970737" w:rsidRPr="00C4546D" w:rsidRDefault="00970737" w:rsidP="00C4546D"/>
        <w:p w14:paraId="7D36B902" w14:textId="6D113C11" w:rsidR="001809D4" w:rsidRDefault="003D539D">
          <w:pPr>
            <w:pStyle w:val="Verzeichnis1"/>
            <w:tabs>
              <w:tab w:val="left" w:pos="440"/>
            </w:tabs>
            <w:rPr>
              <w:rFonts w:asciiTheme="minorHAnsi" w:eastAsiaTheme="minorEastAsia" w:hAnsiTheme="minorHAnsi" w:cstheme="minorBidi"/>
              <w:noProof/>
              <w:szCs w:val="22"/>
              <w:lang w:val="de-CH" w:eastAsia="de-CH"/>
            </w:rPr>
          </w:pPr>
          <w:r>
            <w:fldChar w:fldCharType="begin"/>
          </w:r>
          <w:r w:rsidR="005838F6">
            <w:rPr>
              <w:lang w:val="de-DE"/>
            </w:rPr>
            <w:instrText xml:space="preserve"> TOC \o "1-3" \h \z \u </w:instrText>
          </w:r>
          <w:r>
            <w:fldChar w:fldCharType="separate"/>
          </w:r>
          <w:hyperlink w:anchor="_Toc153528822" w:history="1">
            <w:r w:rsidR="001809D4" w:rsidRPr="00763428">
              <w:rPr>
                <w:rStyle w:val="Hyperlink"/>
                <w:noProof/>
              </w:rPr>
              <w:t>1</w:t>
            </w:r>
            <w:r w:rsidR="001809D4">
              <w:rPr>
                <w:rFonts w:asciiTheme="minorHAnsi" w:eastAsiaTheme="minorEastAsia" w:hAnsiTheme="minorHAnsi" w:cstheme="minorBidi"/>
                <w:noProof/>
                <w:szCs w:val="22"/>
                <w:lang w:val="de-CH" w:eastAsia="de-CH"/>
              </w:rPr>
              <w:tab/>
            </w:r>
            <w:r w:rsidR="001809D4" w:rsidRPr="00763428">
              <w:rPr>
                <w:rStyle w:val="Hyperlink"/>
                <w:rFonts w:eastAsia="Arial"/>
                <w:noProof/>
              </w:rPr>
              <w:t>Introduzione</w:t>
            </w:r>
            <w:r w:rsidR="001809D4">
              <w:rPr>
                <w:noProof/>
                <w:webHidden/>
              </w:rPr>
              <w:tab/>
            </w:r>
            <w:r w:rsidR="001809D4">
              <w:rPr>
                <w:noProof/>
                <w:webHidden/>
              </w:rPr>
              <w:fldChar w:fldCharType="begin"/>
            </w:r>
            <w:r w:rsidR="001809D4">
              <w:rPr>
                <w:noProof/>
                <w:webHidden/>
              </w:rPr>
              <w:instrText xml:space="preserve"> PAGEREF _Toc153528822 \h </w:instrText>
            </w:r>
            <w:r w:rsidR="001809D4">
              <w:rPr>
                <w:noProof/>
                <w:webHidden/>
              </w:rPr>
            </w:r>
            <w:r w:rsidR="001809D4">
              <w:rPr>
                <w:noProof/>
                <w:webHidden/>
              </w:rPr>
              <w:fldChar w:fldCharType="separate"/>
            </w:r>
            <w:r w:rsidR="001809D4">
              <w:rPr>
                <w:noProof/>
                <w:webHidden/>
              </w:rPr>
              <w:t>3</w:t>
            </w:r>
            <w:r w:rsidR="001809D4">
              <w:rPr>
                <w:noProof/>
                <w:webHidden/>
              </w:rPr>
              <w:fldChar w:fldCharType="end"/>
            </w:r>
          </w:hyperlink>
        </w:p>
        <w:p w14:paraId="3764800E" w14:textId="2CBF52F4" w:rsidR="001809D4" w:rsidRDefault="00D93EEC">
          <w:pPr>
            <w:pStyle w:val="Verzeichnis1"/>
            <w:tabs>
              <w:tab w:val="left" w:pos="440"/>
            </w:tabs>
            <w:rPr>
              <w:rFonts w:asciiTheme="minorHAnsi" w:eastAsiaTheme="minorEastAsia" w:hAnsiTheme="minorHAnsi" w:cstheme="minorBidi"/>
              <w:noProof/>
              <w:szCs w:val="22"/>
              <w:lang w:val="de-CH" w:eastAsia="de-CH"/>
            </w:rPr>
          </w:pPr>
          <w:hyperlink w:anchor="_Toc153528823" w:history="1">
            <w:r w:rsidR="001809D4" w:rsidRPr="00763428">
              <w:rPr>
                <w:rStyle w:val="Hyperlink"/>
                <w:noProof/>
              </w:rPr>
              <w:t>2</w:t>
            </w:r>
            <w:r w:rsidR="001809D4">
              <w:rPr>
                <w:rFonts w:asciiTheme="minorHAnsi" w:eastAsiaTheme="minorEastAsia" w:hAnsiTheme="minorHAnsi" w:cstheme="minorBidi"/>
                <w:noProof/>
                <w:szCs w:val="22"/>
                <w:lang w:val="de-CH" w:eastAsia="de-CH"/>
              </w:rPr>
              <w:tab/>
            </w:r>
            <w:r w:rsidR="001809D4" w:rsidRPr="00763428">
              <w:rPr>
                <w:rStyle w:val="Hyperlink"/>
                <w:rFonts w:eastAsia="Arial"/>
                <w:noProof/>
              </w:rPr>
              <w:t>Situazione iniziale</w:t>
            </w:r>
            <w:r w:rsidR="001809D4">
              <w:rPr>
                <w:noProof/>
                <w:webHidden/>
              </w:rPr>
              <w:tab/>
            </w:r>
            <w:r w:rsidR="001809D4">
              <w:rPr>
                <w:noProof/>
                <w:webHidden/>
              </w:rPr>
              <w:fldChar w:fldCharType="begin"/>
            </w:r>
            <w:r w:rsidR="001809D4">
              <w:rPr>
                <w:noProof/>
                <w:webHidden/>
              </w:rPr>
              <w:instrText xml:space="preserve"> PAGEREF _Toc153528823 \h </w:instrText>
            </w:r>
            <w:r w:rsidR="001809D4">
              <w:rPr>
                <w:noProof/>
                <w:webHidden/>
              </w:rPr>
            </w:r>
            <w:r w:rsidR="001809D4">
              <w:rPr>
                <w:noProof/>
                <w:webHidden/>
              </w:rPr>
              <w:fldChar w:fldCharType="separate"/>
            </w:r>
            <w:r w:rsidR="001809D4">
              <w:rPr>
                <w:noProof/>
                <w:webHidden/>
              </w:rPr>
              <w:t>4</w:t>
            </w:r>
            <w:r w:rsidR="001809D4">
              <w:rPr>
                <w:noProof/>
                <w:webHidden/>
              </w:rPr>
              <w:fldChar w:fldCharType="end"/>
            </w:r>
          </w:hyperlink>
        </w:p>
        <w:p w14:paraId="25917C85" w14:textId="72D90D4F" w:rsidR="001809D4" w:rsidRDefault="00D93EEC">
          <w:pPr>
            <w:pStyle w:val="Verzeichnis2"/>
            <w:tabs>
              <w:tab w:val="left" w:pos="880"/>
            </w:tabs>
            <w:rPr>
              <w:rFonts w:asciiTheme="minorHAnsi" w:eastAsiaTheme="minorEastAsia" w:hAnsiTheme="minorHAnsi" w:cstheme="minorBidi"/>
              <w:noProof/>
              <w:szCs w:val="22"/>
              <w:lang w:val="de-CH" w:eastAsia="de-CH"/>
            </w:rPr>
          </w:pPr>
          <w:hyperlink w:anchor="_Toc153528824" w:history="1">
            <w:r w:rsidR="001809D4" w:rsidRPr="00763428">
              <w:rPr>
                <w:rStyle w:val="Hyperlink"/>
                <w:noProof/>
              </w:rPr>
              <w:t>2.1</w:t>
            </w:r>
            <w:r w:rsidR="001809D4">
              <w:rPr>
                <w:rFonts w:asciiTheme="minorHAnsi" w:eastAsiaTheme="minorEastAsia" w:hAnsiTheme="minorHAnsi" w:cstheme="minorBidi"/>
                <w:noProof/>
                <w:szCs w:val="22"/>
                <w:lang w:val="de-CH" w:eastAsia="de-CH"/>
              </w:rPr>
              <w:tab/>
            </w:r>
            <w:r w:rsidR="001809D4" w:rsidRPr="00763428">
              <w:rPr>
                <w:rStyle w:val="Hyperlink"/>
                <w:rFonts w:eastAsia="Arial"/>
                <w:noProof/>
              </w:rPr>
              <w:t>Panoramica della dotazione di frequenze dei concessionari di radiocomunicazione mobile</w:t>
            </w:r>
            <w:r w:rsidR="001809D4">
              <w:rPr>
                <w:noProof/>
                <w:webHidden/>
              </w:rPr>
              <w:tab/>
            </w:r>
            <w:r w:rsidR="001809D4">
              <w:rPr>
                <w:noProof/>
                <w:webHidden/>
              </w:rPr>
              <w:fldChar w:fldCharType="begin"/>
            </w:r>
            <w:r w:rsidR="001809D4">
              <w:rPr>
                <w:noProof/>
                <w:webHidden/>
              </w:rPr>
              <w:instrText xml:space="preserve"> PAGEREF _Toc153528824 \h </w:instrText>
            </w:r>
            <w:r w:rsidR="001809D4">
              <w:rPr>
                <w:noProof/>
                <w:webHidden/>
              </w:rPr>
            </w:r>
            <w:r w:rsidR="001809D4">
              <w:rPr>
                <w:noProof/>
                <w:webHidden/>
              </w:rPr>
              <w:fldChar w:fldCharType="separate"/>
            </w:r>
            <w:r w:rsidR="001809D4">
              <w:rPr>
                <w:noProof/>
                <w:webHidden/>
              </w:rPr>
              <w:t>4</w:t>
            </w:r>
            <w:r w:rsidR="001809D4">
              <w:rPr>
                <w:noProof/>
                <w:webHidden/>
              </w:rPr>
              <w:fldChar w:fldCharType="end"/>
            </w:r>
          </w:hyperlink>
        </w:p>
        <w:p w14:paraId="5962AF37" w14:textId="0B4FF5FF" w:rsidR="001809D4" w:rsidRDefault="00D93EEC">
          <w:pPr>
            <w:pStyle w:val="Verzeichnis2"/>
            <w:tabs>
              <w:tab w:val="left" w:pos="880"/>
            </w:tabs>
            <w:rPr>
              <w:rFonts w:asciiTheme="minorHAnsi" w:eastAsiaTheme="minorEastAsia" w:hAnsiTheme="minorHAnsi" w:cstheme="minorBidi"/>
              <w:noProof/>
              <w:szCs w:val="22"/>
              <w:lang w:val="de-CH" w:eastAsia="de-CH"/>
            </w:rPr>
          </w:pPr>
          <w:hyperlink w:anchor="_Toc153528825" w:history="1">
            <w:r w:rsidR="001809D4" w:rsidRPr="00763428">
              <w:rPr>
                <w:rStyle w:val="Hyperlink"/>
                <w:noProof/>
              </w:rPr>
              <w:t>2.2</w:t>
            </w:r>
            <w:r w:rsidR="001809D4">
              <w:rPr>
                <w:rFonts w:asciiTheme="minorHAnsi" w:eastAsiaTheme="minorEastAsia" w:hAnsiTheme="minorHAnsi" w:cstheme="minorBidi"/>
                <w:noProof/>
                <w:szCs w:val="22"/>
                <w:lang w:val="de-CH" w:eastAsia="de-CH"/>
              </w:rPr>
              <w:tab/>
            </w:r>
            <w:r w:rsidR="001809D4" w:rsidRPr="00763428">
              <w:rPr>
                <w:rStyle w:val="Hyperlink"/>
                <w:rFonts w:eastAsia="Arial"/>
                <w:noProof/>
              </w:rPr>
              <w:t>Diritti di utilizzo delle frequenze con scadenza nel 2028</w:t>
            </w:r>
            <w:r w:rsidR="001809D4">
              <w:rPr>
                <w:noProof/>
                <w:webHidden/>
              </w:rPr>
              <w:tab/>
            </w:r>
            <w:r w:rsidR="001809D4">
              <w:rPr>
                <w:noProof/>
                <w:webHidden/>
              </w:rPr>
              <w:fldChar w:fldCharType="begin"/>
            </w:r>
            <w:r w:rsidR="001809D4">
              <w:rPr>
                <w:noProof/>
                <w:webHidden/>
              </w:rPr>
              <w:instrText xml:space="preserve"> PAGEREF _Toc153528825 \h </w:instrText>
            </w:r>
            <w:r w:rsidR="001809D4">
              <w:rPr>
                <w:noProof/>
                <w:webHidden/>
              </w:rPr>
            </w:r>
            <w:r w:rsidR="001809D4">
              <w:rPr>
                <w:noProof/>
                <w:webHidden/>
              </w:rPr>
              <w:fldChar w:fldCharType="separate"/>
            </w:r>
            <w:r w:rsidR="001809D4">
              <w:rPr>
                <w:noProof/>
                <w:webHidden/>
              </w:rPr>
              <w:t>4</w:t>
            </w:r>
            <w:r w:rsidR="001809D4">
              <w:rPr>
                <w:noProof/>
                <w:webHidden/>
              </w:rPr>
              <w:fldChar w:fldCharType="end"/>
            </w:r>
          </w:hyperlink>
        </w:p>
        <w:p w14:paraId="39E8B3F6" w14:textId="7C366246" w:rsidR="001809D4" w:rsidRDefault="00D93EEC">
          <w:pPr>
            <w:pStyle w:val="Verzeichnis2"/>
            <w:tabs>
              <w:tab w:val="left" w:pos="880"/>
            </w:tabs>
            <w:rPr>
              <w:rFonts w:asciiTheme="minorHAnsi" w:eastAsiaTheme="minorEastAsia" w:hAnsiTheme="minorHAnsi" w:cstheme="minorBidi"/>
              <w:noProof/>
              <w:szCs w:val="22"/>
              <w:lang w:val="de-CH" w:eastAsia="de-CH"/>
            </w:rPr>
          </w:pPr>
          <w:hyperlink w:anchor="_Toc153528826" w:history="1">
            <w:r w:rsidR="001809D4" w:rsidRPr="00763428">
              <w:rPr>
                <w:rStyle w:val="Hyperlink"/>
                <w:noProof/>
              </w:rPr>
              <w:t>2.3</w:t>
            </w:r>
            <w:r w:rsidR="001809D4">
              <w:rPr>
                <w:rFonts w:asciiTheme="minorHAnsi" w:eastAsiaTheme="minorEastAsia" w:hAnsiTheme="minorHAnsi" w:cstheme="minorBidi"/>
                <w:noProof/>
                <w:szCs w:val="22"/>
                <w:lang w:val="de-CH" w:eastAsia="de-CH"/>
              </w:rPr>
              <w:tab/>
            </w:r>
            <w:r w:rsidR="001809D4" w:rsidRPr="00763428">
              <w:rPr>
                <w:rStyle w:val="Hyperlink"/>
                <w:rFonts w:eastAsia="Arial"/>
                <w:noProof/>
              </w:rPr>
              <w:t>Neutralità tecnologica delle concessioni di radiocomunicazione mobile</w:t>
            </w:r>
            <w:r w:rsidR="001809D4">
              <w:rPr>
                <w:noProof/>
                <w:webHidden/>
              </w:rPr>
              <w:tab/>
            </w:r>
            <w:r w:rsidR="001809D4">
              <w:rPr>
                <w:noProof/>
                <w:webHidden/>
              </w:rPr>
              <w:fldChar w:fldCharType="begin"/>
            </w:r>
            <w:r w:rsidR="001809D4">
              <w:rPr>
                <w:noProof/>
                <w:webHidden/>
              </w:rPr>
              <w:instrText xml:space="preserve"> PAGEREF _Toc153528826 \h </w:instrText>
            </w:r>
            <w:r w:rsidR="001809D4">
              <w:rPr>
                <w:noProof/>
                <w:webHidden/>
              </w:rPr>
            </w:r>
            <w:r w:rsidR="001809D4">
              <w:rPr>
                <w:noProof/>
                <w:webHidden/>
              </w:rPr>
              <w:fldChar w:fldCharType="separate"/>
            </w:r>
            <w:r w:rsidR="001809D4">
              <w:rPr>
                <w:noProof/>
                <w:webHidden/>
              </w:rPr>
              <w:t>5</w:t>
            </w:r>
            <w:r w:rsidR="001809D4">
              <w:rPr>
                <w:noProof/>
                <w:webHidden/>
              </w:rPr>
              <w:fldChar w:fldCharType="end"/>
            </w:r>
          </w:hyperlink>
        </w:p>
        <w:p w14:paraId="2F4CBC2F" w14:textId="10AAC1ED" w:rsidR="001809D4" w:rsidRDefault="00D93EEC">
          <w:pPr>
            <w:pStyle w:val="Verzeichnis1"/>
            <w:tabs>
              <w:tab w:val="left" w:pos="440"/>
            </w:tabs>
            <w:rPr>
              <w:rFonts w:asciiTheme="minorHAnsi" w:eastAsiaTheme="minorEastAsia" w:hAnsiTheme="minorHAnsi" w:cstheme="minorBidi"/>
              <w:noProof/>
              <w:szCs w:val="22"/>
              <w:lang w:val="de-CH" w:eastAsia="de-CH"/>
            </w:rPr>
          </w:pPr>
          <w:hyperlink w:anchor="_Toc153528827" w:history="1">
            <w:r w:rsidR="001809D4" w:rsidRPr="00763428">
              <w:rPr>
                <w:rStyle w:val="Hyperlink"/>
                <w:noProof/>
              </w:rPr>
              <w:t>3</w:t>
            </w:r>
            <w:r w:rsidR="001809D4">
              <w:rPr>
                <w:rFonts w:asciiTheme="minorHAnsi" w:eastAsiaTheme="minorEastAsia" w:hAnsiTheme="minorHAnsi" w:cstheme="minorBidi"/>
                <w:noProof/>
                <w:szCs w:val="22"/>
                <w:lang w:val="de-CH" w:eastAsia="de-CH"/>
              </w:rPr>
              <w:tab/>
            </w:r>
            <w:r w:rsidR="001809D4" w:rsidRPr="00763428">
              <w:rPr>
                <w:rStyle w:val="Hyperlink"/>
                <w:rFonts w:eastAsia="Arial"/>
                <w:noProof/>
              </w:rPr>
              <w:t>Eventuali nuove gamme di frequenze per la radiocomunicazione mobile</w:t>
            </w:r>
            <w:r w:rsidR="001809D4">
              <w:rPr>
                <w:noProof/>
                <w:webHidden/>
              </w:rPr>
              <w:tab/>
            </w:r>
            <w:r w:rsidR="001809D4">
              <w:rPr>
                <w:noProof/>
                <w:webHidden/>
              </w:rPr>
              <w:fldChar w:fldCharType="begin"/>
            </w:r>
            <w:r w:rsidR="001809D4">
              <w:rPr>
                <w:noProof/>
                <w:webHidden/>
              </w:rPr>
              <w:instrText xml:space="preserve"> PAGEREF _Toc153528827 \h </w:instrText>
            </w:r>
            <w:r w:rsidR="001809D4">
              <w:rPr>
                <w:noProof/>
                <w:webHidden/>
              </w:rPr>
            </w:r>
            <w:r w:rsidR="001809D4">
              <w:rPr>
                <w:noProof/>
                <w:webHidden/>
              </w:rPr>
              <w:fldChar w:fldCharType="separate"/>
            </w:r>
            <w:r w:rsidR="001809D4">
              <w:rPr>
                <w:noProof/>
                <w:webHidden/>
              </w:rPr>
              <w:t>5</w:t>
            </w:r>
            <w:r w:rsidR="001809D4">
              <w:rPr>
                <w:noProof/>
                <w:webHidden/>
              </w:rPr>
              <w:fldChar w:fldCharType="end"/>
            </w:r>
          </w:hyperlink>
        </w:p>
        <w:p w14:paraId="2DDC2C6B" w14:textId="034AF484" w:rsidR="001809D4" w:rsidRDefault="00D93EEC">
          <w:pPr>
            <w:pStyle w:val="Verzeichnis2"/>
            <w:tabs>
              <w:tab w:val="left" w:pos="880"/>
            </w:tabs>
            <w:rPr>
              <w:rFonts w:asciiTheme="minorHAnsi" w:eastAsiaTheme="minorEastAsia" w:hAnsiTheme="minorHAnsi" w:cstheme="minorBidi"/>
              <w:noProof/>
              <w:szCs w:val="22"/>
              <w:lang w:val="de-CH" w:eastAsia="de-CH"/>
            </w:rPr>
          </w:pPr>
          <w:hyperlink w:anchor="_Toc153528828" w:history="1">
            <w:r w:rsidR="001809D4" w:rsidRPr="00763428">
              <w:rPr>
                <w:rStyle w:val="Hyperlink"/>
                <w:noProof/>
              </w:rPr>
              <w:t>3.1</w:t>
            </w:r>
            <w:r w:rsidR="001809D4">
              <w:rPr>
                <w:rFonts w:asciiTheme="minorHAnsi" w:eastAsiaTheme="minorEastAsia" w:hAnsiTheme="minorHAnsi" w:cstheme="minorBidi"/>
                <w:noProof/>
                <w:szCs w:val="22"/>
                <w:lang w:val="de-CH" w:eastAsia="de-CH"/>
              </w:rPr>
              <w:tab/>
            </w:r>
            <w:r w:rsidR="001809D4" w:rsidRPr="00763428">
              <w:rPr>
                <w:rStyle w:val="Hyperlink"/>
                <w:rFonts w:eastAsia="Arial"/>
                <w:noProof/>
              </w:rPr>
              <w:t>Introduzione</w:t>
            </w:r>
            <w:r w:rsidR="001809D4">
              <w:rPr>
                <w:noProof/>
                <w:webHidden/>
              </w:rPr>
              <w:tab/>
            </w:r>
            <w:r w:rsidR="001809D4">
              <w:rPr>
                <w:noProof/>
                <w:webHidden/>
              </w:rPr>
              <w:fldChar w:fldCharType="begin"/>
            </w:r>
            <w:r w:rsidR="001809D4">
              <w:rPr>
                <w:noProof/>
                <w:webHidden/>
              </w:rPr>
              <w:instrText xml:space="preserve"> PAGEREF _Toc153528828 \h </w:instrText>
            </w:r>
            <w:r w:rsidR="001809D4">
              <w:rPr>
                <w:noProof/>
                <w:webHidden/>
              </w:rPr>
            </w:r>
            <w:r w:rsidR="001809D4">
              <w:rPr>
                <w:noProof/>
                <w:webHidden/>
              </w:rPr>
              <w:fldChar w:fldCharType="separate"/>
            </w:r>
            <w:r w:rsidR="001809D4">
              <w:rPr>
                <w:noProof/>
                <w:webHidden/>
              </w:rPr>
              <w:t>5</w:t>
            </w:r>
            <w:r w:rsidR="001809D4">
              <w:rPr>
                <w:noProof/>
                <w:webHidden/>
              </w:rPr>
              <w:fldChar w:fldCharType="end"/>
            </w:r>
          </w:hyperlink>
        </w:p>
        <w:p w14:paraId="72A0DA70" w14:textId="0D48253E" w:rsidR="001809D4" w:rsidRDefault="00D93EEC">
          <w:pPr>
            <w:pStyle w:val="Verzeichnis2"/>
            <w:tabs>
              <w:tab w:val="left" w:pos="880"/>
            </w:tabs>
            <w:rPr>
              <w:rFonts w:asciiTheme="minorHAnsi" w:eastAsiaTheme="minorEastAsia" w:hAnsiTheme="minorHAnsi" w:cstheme="minorBidi"/>
              <w:noProof/>
              <w:szCs w:val="22"/>
              <w:lang w:val="de-CH" w:eastAsia="de-CH"/>
            </w:rPr>
          </w:pPr>
          <w:hyperlink w:anchor="_Toc153528829" w:history="1">
            <w:r w:rsidR="001809D4" w:rsidRPr="00763428">
              <w:rPr>
                <w:rStyle w:val="Hyperlink"/>
                <w:noProof/>
              </w:rPr>
              <w:t>3.2</w:t>
            </w:r>
            <w:r w:rsidR="001809D4">
              <w:rPr>
                <w:rFonts w:asciiTheme="minorHAnsi" w:eastAsiaTheme="minorEastAsia" w:hAnsiTheme="minorHAnsi" w:cstheme="minorBidi"/>
                <w:noProof/>
                <w:szCs w:val="22"/>
                <w:lang w:val="de-CH" w:eastAsia="de-CH"/>
              </w:rPr>
              <w:tab/>
            </w:r>
            <w:r w:rsidR="001809D4" w:rsidRPr="00763428">
              <w:rPr>
                <w:rStyle w:val="Hyperlink"/>
                <w:rFonts w:eastAsia="Arial"/>
                <w:noProof/>
              </w:rPr>
              <w:t>Frequenze nella gamma dei 6 GHz</w:t>
            </w:r>
            <w:r w:rsidR="001809D4">
              <w:rPr>
                <w:noProof/>
                <w:webHidden/>
              </w:rPr>
              <w:tab/>
            </w:r>
            <w:r w:rsidR="001809D4">
              <w:rPr>
                <w:noProof/>
                <w:webHidden/>
              </w:rPr>
              <w:fldChar w:fldCharType="begin"/>
            </w:r>
            <w:r w:rsidR="001809D4">
              <w:rPr>
                <w:noProof/>
                <w:webHidden/>
              </w:rPr>
              <w:instrText xml:space="preserve"> PAGEREF _Toc153528829 \h </w:instrText>
            </w:r>
            <w:r w:rsidR="001809D4">
              <w:rPr>
                <w:noProof/>
                <w:webHidden/>
              </w:rPr>
            </w:r>
            <w:r w:rsidR="001809D4">
              <w:rPr>
                <w:noProof/>
                <w:webHidden/>
              </w:rPr>
              <w:fldChar w:fldCharType="separate"/>
            </w:r>
            <w:r w:rsidR="001809D4">
              <w:rPr>
                <w:noProof/>
                <w:webHidden/>
              </w:rPr>
              <w:t>6</w:t>
            </w:r>
            <w:r w:rsidR="001809D4">
              <w:rPr>
                <w:noProof/>
                <w:webHidden/>
              </w:rPr>
              <w:fldChar w:fldCharType="end"/>
            </w:r>
          </w:hyperlink>
        </w:p>
        <w:p w14:paraId="1FE8E52A" w14:textId="239F1B0F" w:rsidR="001809D4" w:rsidRDefault="00D93EEC">
          <w:pPr>
            <w:pStyle w:val="Verzeichnis2"/>
            <w:tabs>
              <w:tab w:val="left" w:pos="880"/>
            </w:tabs>
            <w:rPr>
              <w:rFonts w:asciiTheme="minorHAnsi" w:eastAsiaTheme="minorEastAsia" w:hAnsiTheme="minorHAnsi" w:cstheme="minorBidi"/>
              <w:noProof/>
              <w:szCs w:val="22"/>
              <w:lang w:val="de-CH" w:eastAsia="de-CH"/>
            </w:rPr>
          </w:pPr>
          <w:hyperlink w:anchor="_Toc153528830" w:history="1">
            <w:r w:rsidR="001809D4" w:rsidRPr="00763428">
              <w:rPr>
                <w:rStyle w:val="Hyperlink"/>
                <w:noProof/>
              </w:rPr>
              <w:t>3.3</w:t>
            </w:r>
            <w:r w:rsidR="001809D4">
              <w:rPr>
                <w:rFonts w:asciiTheme="minorHAnsi" w:eastAsiaTheme="minorEastAsia" w:hAnsiTheme="minorHAnsi" w:cstheme="minorBidi"/>
                <w:noProof/>
                <w:szCs w:val="22"/>
                <w:lang w:val="de-CH" w:eastAsia="de-CH"/>
              </w:rPr>
              <w:tab/>
            </w:r>
            <w:r w:rsidR="001809D4" w:rsidRPr="00763428">
              <w:rPr>
                <w:rStyle w:val="Hyperlink"/>
                <w:rFonts w:eastAsia="Arial"/>
                <w:noProof/>
              </w:rPr>
              <w:t>Frequenze nella gamma di onde millimetriche dei 26 GHz e 40 GHz</w:t>
            </w:r>
            <w:r w:rsidR="001809D4">
              <w:rPr>
                <w:noProof/>
                <w:webHidden/>
              </w:rPr>
              <w:tab/>
            </w:r>
            <w:r w:rsidR="001809D4">
              <w:rPr>
                <w:noProof/>
                <w:webHidden/>
              </w:rPr>
              <w:fldChar w:fldCharType="begin"/>
            </w:r>
            <w:r w:rsidR="001809D4">
              <w:rPr>
                <w:noProof/>
                <w:webHidden/>
              </w:rPr>
              <w:instrText xml:space="preserve"> PAGEREF _Toc153528830 \h </w:instrText>
            </w:r>
            <w:r w:rsidR="001809D4">
              <w:rPr>
                <w:noProof/>
                <w:webHidden/>
              </w:rPr>
            </w:r>
            <w:r w:rsidR="001809D4">
              <w:rPr>
                <w:noProof/>
                <w:webHidden/>
              </w:rPr>
              <w:fldChar w:fldCharType="separate"/>
            </w:r>
            <w:r w:rsidR="001809D4">
              <w:rPr>
                <w:noProof/>
                <w:webHidden/>
              </w:rPr>
              <w:t>6</w:t>
            </w:r>
            <w:r w:rsidR="001809D4">
              <w:rPr>
                <w:noProof/>
                <w:webHidden/>
              </w:rPr>
              <w:fldChar w:fldCharType="end"/>
            </w:r>
          </w:hyperlink>
        </w:p>
        <w:p w14:paraId="44AC3414" w14:textId="727B8405" w:rsidR="001809D4" w:rsidRDefault="00D93EEC">
          <w:pPr>
            <w:pStyle w:val="Verzeichnis1"/>
            <w:rPr>
              <w:rFonts w:asciiTheme="minorHAnsi" w:eastAsiaTheme="minorEastAsia" w:hAnsiTheme="minorHAnsi" w:cstheme="minorBidi"/>
              <w:noProof/>
              <w:szCs w:val="22"/>
              <w:lang w:val="de-CH" w:eastAsia="de-CH"/>
            </w:rPr>
          </w:pPr>
          <w:hyperlink w:anchor="_Toc153528831" w:history="1">
            <w:r w:rsidR="001809D4" w:rsidRPr="00763428">
              <w:rPr>
                <w:rStyle w:val="Hyperlink"/>
                <w:rFonts w:eastAsia="Arial"/>
                <w:noProof/>
              </w:rPr>
              <w:t>Questionario</w:t>
            </w:r>
            <w:r w:rsidR="001809D4">
              <w:rPr>
                <w:noProof/>
                <w:webHidden/>
              </w:rPr>
              <w:tab/>
            </w:r>
            <w:r w:rsidR="001809D4">
              <w:rPr>
                <w:noProof/>
                <w:webHidden/>
              </w:rPr>
              <w:fldChar w:fldCharType="begin"/>
            </w:r>
            <w:r w:rsidR="001809D4">
              <w:rPr>
                <w:noProof/>
                <w:webHidden/>
              </w:rPr>
              <w:instrText xml:space="preserve"> PAGEREF _Toc153528831 \h </w:instrText>
            </w:r>
            <w:r w:rsidR="001809D4">
              <w:rPr>
                <w:noProof/>
                <w:webHidden/>
              </w:rPr>
            </w:r>
            <w:r w:rsidR="001809D4">
              <w:rPr>
                <w:noProof/>
                <w:webHidden/>
              </w:rPr>
              <w:fldChar w:fldCharType="separate"/>
            </w:r>
            <w:r w:rsidR="001809D4">
              <w:rPr>
                <w:noProof/>
                <w:webHidden/>
              </w:rPr>
              <w:t>7</w:t>
            </w:r>
            <w:r w:rsidR="001809D4">
              <w:rPr>
                <w:noProof/>
                <w:webHidden/>
              </w:rPr>
              <w:fldChar w:fldCharType="end"/>
            </w:r>
          </w:hyperlink>
        </w:p>
        <w:p w14:paraId="1D56C978" w14:textId="622AEFA1" w:rsidR="001809D4" w:rsidRDefault="00D93EEC">
          <w:pPr>
            <w:pStyle w:val="Verzeichnis2"/>
            <w:rPr>
              <w:rFonts w:asciiTheme="minorHAnsi" w:eastAsiaTheme="minorEastAsia" w:hAnsiTheme="minorHAnsi" w:cstheme="minorBidi"/>
              <w:noProof/>
              <w:szCs w:val="22"/>
              <w:lang w:val="de-CH" w:eastAsia="de-CH"/>
            </w:rPr>
          </w:pPr>
          <w:hyperlink w:anchor="_Toc153528832" w:history="1">
            <w:r w:rsidR="001809D4" w:rsidRPr="00763428">
              <w:rPr>
                <w:rStyle w:val="Hyperlink"/>
                <w:rFonts w:eastAsia="Arial"/>
                <w:noProof/>
              </w:rPr>
              <w:t>Informazioni per la pubblicazione</w:t>
            </w:r>
            <w:r w:rsidR="001809D4">
              <w:rPr>
                <w:noProof/>
                <w:webHidden/>
              </w:rPr>
              <w:tab/>
            </w:r>
            <w:r w:rsidR="001809D4">
              <w:rPr>
                <w:noProof/>
                <w:webHidden/>
              </w:rPr>
              <w:fldChar w:fldCharType="begin"/>
            </w:r>
            <w:r w:rsidR="001809D4">
              <w:rPr>
                <w:noProof/>
                <w:webHidden/>
              </w:rPr>
              <w:instrText xml:space="preserve"> PAGEREF _Toc153528832 \h </w:instrText>
            </w:r>
            <w:r w:rsidR="001809D4">
              <w:rPr>
                <w:noProof/>
                <w:webHidden/>
              </w:rPr>
            </w:r>
            <w:r w:rsidR="001809D4">
              <w:rPr>
                <w:noProof/>
                <w:webHidden/>
              </w:rPr>
              <w:fldChar w:fldCharType="separate"/>
            </w:r>
            <w:r w:rsidR="001809D4">
              <w:rPr>
                <w:noProof/>
                <w:webHidden/>
              </w:rPr>
              <w:t>7</w:t>
            </w:r>
            <w:r w:rsidR="001809D4">
              <w:rPr>
                <w:noProof/>
                <w:webHidden/>
              </w:rPr>
              <w:fldChar w:fldCharType="end"/>
            </w:r>
          </w:hyperlink>
        </w:p>
        <w:p w14:paraId="257BD125" w14:textId="23EE8929" w:rsidR="001809D4" w:rsidRDefault="00D93EEC">
          <w:pPr>
            <w:pStyle w:val="Verzeichnis2"/>
            <w:rPr>
              <w:rFonts w:asciiTheme="minorHAnsi" w:eastAsiaTheme="minorEastAsia" w:hAnsiTheme="minorHAnsi" w:cstheme="minorBidi"/>
              <w:noProof/>
              <w:szCs w:val="22"/>
              <w:lang w:val="de-CH" w:eastAsia="de-CH"/>
            </w:rPr>
          </w:pPr>
          <w:hyperlink w:anchor="_Toc153528833" w:history="1">
            <w:r w:rsidR="001809D4" w:rsidRPr="00763428">
              <w:rPr>
                <w:rStyle w:val="Hyperlink"/>
                <w:rFonts w:eastAsia="Arial"/>
                <w:noProof/>
              </w:rPr>
              <w:t>Informazioni per formulare le risposte</w:t>
            </w:r>
            <w:r w:rsidR="001809D4">
              <w:rPr>
                <w:noProof/>
                <w:webHidden/>
              </w:rPr>
              <w:tab/>
            </w:r>
            <w:r w:rsidR="001809D4">
              <w:rPr>
                <w:noProof/>
                <w:webHidden/>
              </w:rPr>
              <w:fldChar w:fldCharType="begin"/>
            </w:r>
            <w:r w:rsidR="001809D4">
              <w:rPr>
                <w:noProof/>
                <w:webHidden/>
              </w:rPr>
              <w:instrText xml:space="preserve"> PAGEREF _Toc153528833 \h </w:instrText>
            </w:r>
            <w:r w:rsidR="001809D4">
              <w:rPr>
                <w:noProof/>
                <w:webHidden/>
              </w:rPr>
            </w:r>
            <w:r w:rsidR="001809D4">
              <w:rPr>
                <w:noProof/>
                <w:webHidden/>
              </w:rPr>
              <w:fldChar w:fldCharType="separate"/>
            </w:r>
            <w:r w:rsidR="001809D4">
              <w:rPr>
                <w:noProof/>
                <w:webHidden/>
              </w:rPr>
              <w:t>7</w:t>
            </w:r>
            <w:r w:rsidR="001809D4">
              <w:rPr>
                <w:noProof/>
                <w:webHidden/>
              </w:rPr>
              <w:fldChar w:fldCharType="end"/>
            </w:r>
          </w:hyperlink>
        </w:p>
        <w:p w14:paraId="1A133609" w14:textId="1DDC8D58" w:rsidR="001809D4" w:rsidRDefault="00D93EEC">
          <w:pPr>
            <w:pStyle w:val="Verzeichnis2"/>
            <w:rPr>
              <w:rFonts w:asciiTheme="minorHAnsi" w:eastAsiaTheme="minorEastAsia" w:hAnsiTheme="minorHAnsi" w:cstheme="minorBidi"/>
              <w:noProof/>
              <w:szCs w:val="22"/>
              <w:lang w:val="de-CH" w:eastAsia="de-CH"/>
            </w:rPr>
          </w:pPr>
          <w:hyperlink w:anchor="_Toc153528834" w:history="1">
            <w:r w:rsidR="001809D4" w:rsidRPr="00763428">
              <w:rPr>
                <w:rStyle w:val="Hyperlink"/>
                <w:rFonts w:eastAsia="Arial"/>
                <w:noProof/>
              </w:rPr>
              <w:t>Dati dei partecipanti al sondaggio</w:t>
            </w:r>
            <w:r w:rsidR="001809D4">
              <w:rPr>
                <w:noProof/>
                <w:webHidden/>
              </w:rPr>
              <w:tab/>
            </w:r>
            <w:r w:rsidR="001809D4">
              <w:rPr>
                <w:noProof/>
                <w:webHidden/>
              </w:rPr>
              <w:fldChar w:fldCharType="begin"/>
            </w:r>
            <w:r w:rsidR="001809D4">
              <w:rPr>
                <w:noProof/>
                <w:webHidden/>
              </w:rPr>
              <w:instrText xml:space="preserve"> PAGEREF _Toc153528834 \h </w:instrText>
            </w:r>
            <w:r w:rsidR="001809D4">
              <w:rPr>
                <w:noProof/>
                <w:webHidden/>
              </w:rPr>
            </w:r>
            <w:r w:rsidR="001809D4">
              <w:rPr>
                <w:noProof/>
                <w:webHidden/>
              </w:rPr>
              <w:fldChar w:fldCharType="separate"/>
            </w:r>
            <w:r w:rsidR="001809D4">
              <w:rPr>
                <w:noProof/>
                <w:webHidden/>
              </w:rPr>
              <w:t>8</w:t>
            </w:r>
            <w:r w:rsidR="001809D4">
              <w:rPr>
                <w:noProof/>
                <w:webHidden/>
              </w:rPr>
              <w:fldChar w:fldCharType="end"/>
            </w:r>
          </w:hyperlink>
        </w:p>
        <w:p w14:paraId="6E0CB695" w14:textId="60A11455" w:rsidR="001809D4" w:rsidRDefault="00D93EEC">
          <w:pPr>
            <w:pStyle w:val="Verzeichnis2"/>
            <w:rPr>
              <w:rFonts w:asciiTheme="minorHAnsi" w:eastAsiaTheme="minorEastAsia" w:hAnsiTheme="minorHAnsi" w:cstheme="minorBidi"/>
              <w:noProof/>
              <w:szCs w:val="22"/>
              <w:lang w:val="de-CH" w:eastAsia="de-CH"/>
            </w:rPr>
          </w:pPr>
          <w:hyperlink w:anchor="_Toc153528835" w:history="1">
            <w:r w:rsidR="001809D4" w:rsidRPr="00763428">
              <w:rPr>
                <w:rStyle w:val="Hyperlink"/>
                <w:rFonts w:eastAsia="Arial"/>
                <w:noProof/>
              </w:rPr>
              <w:t>Domande generali</w:t>
            </w:r>
            <w:r w:rsidR="001809D4">
              <w:rPr>
                <w:noProof/>
                <w:webHidden/>
              </w:rPr>
              <w:tab/>
            </w:r>
            <w:r w:rsidR="001809D4">
              <w:rPr>
                <w:noProof/>
                <w:webHidden/>
              </w:rPr>
              <w:fldChar w:fldCharType="begin"/>
            </w:r>
            <w:r w:rsidR="001809D4">
              <w:rPr>
                <w:noProof/>
                <w:webHidden/>
              </w:rPr>
              <w:instrText xml:space="preserve"> PAGEREF _Toc153528835 \h </w:instrText>
            </w:r>
            <w:r w:rsidR="001809D4">
              <w:rPr>
                <w:noProof/>
                <w:webHidden/>
              </w:rPr>
            </w:r>
            <w:r w:rsidR="001809D4">
              <w:rPr>
                <w:noProof/>
                <w:webHidden/>
              </w:rPr>
              <w:fldChar w:fldCharType="separate"/>
            </w:r>
            <w:r w:rsidR="001809D4">
              <w:rPr>
                <w:noProof/>
                <w:webHidden/>
              </w:rPr>
              <w:t>8</w:t>
            </w:r>
            <w:r w:rsidR="001809D4">
              <w:rPr>
                <w:noProof/>
                <w:webHidden/>
              </w:rPr>
              <w:fldChar w:fldCharType="end"/>
            </w:r>
          </w:hyperlink>
        </w:p>
        <w:p w14:paraId="78C55E9F" w14:textId="14877240" w:rsidR="001809D4" w:rsidRDefault="00D93EEC">
          <w:pPr>
            <w:pStyle w:val="Verzeichnis2"/>
            <w:rPr>
              <w:rFonts w:asciiTheme="minorHAnsi" w:eastAsiaTheme="minorEastAsia" w:hAnsiTheme="minorHAnsi" w:cstheme="minorBidi"/>
              <w:noProof/>
              <w:szCs w:val="22"/>
              <w:lang w:val="de-CH" w:eastAsia="de-CH"/>
            </w:rPr>
          </w:pPr>
          <w:hyperlink w:anchor="_Toc153528836" w:history="1">
            <w:r w:rsidR="001809D4" w:rsidRPr="00763428">
              <w:rPr>
                <w:rStyle w:val="Hyperlink"/>
                <w:rFonts w:eastAsia="Arial"/>
                <w:noProof/>
              </w:rPr>
              <w:t>Domande sulla procedura di attribuzione delle frequenze prevista per il 2027</w:t>
            </w:r>
            <w:r w:rsidR="001809D4">
              <w:rPr>
                <w:noProof/>
                <w:webHidden/>
              </w:rPr>
              <w:tab/>
            </w:r>
            <w:r w:rsidR="001809D4">
              <w:rPr>
                <w:noProof/>
                <w:webHidden/>
              </w:rPr>
              <w:fldChar w:fldCharType="begin"/>
            </w:r>
            <w:r w:rsidR="001809D4">
              <w:rPr>
                <w:noProof/>
                <w:webHidden/>
              </w:rPr>
              <w:instrText xml:space="preserve"> PAGEREF _Toc153528836 \h </w:instrText>
            </w:r>
            <w:r w:rsidR="001809D4">
              <w:rPr>
                <w:noProof/>
                <w:webHidden/>
              </w:rPr>
            </w:r>
            <w:r w:rsidR="001809D4">
              <w:rPr>
                <w:noProof/>
                <w:webHidden/>
              </w:rPr>
              <w:fldChar w:fldCharType="separate"/>
            </w:r>
            <w:r w:rsidR="001809D4">
              <w:rPr>
                <w:noProof/>
                <w:webHidden/>
              </w:rPr>
              <w:t>8</w:t>
            </w:r>
            <w:r w:rsidR="001809D4">
              <w:rPr>
                <w:noProof/>
                <w:webHidden/>
              </w:rPr>
              <w:fldChar w:fldCharType="end"/>
            </w:r>
          </w:hyperlink>
        </w:p>
        <w:p w14:paraId="46CBFA90" w14:textId="60CA1289" w:rsidR="001809D4" w:rsidRDefault="00D93EEC">
          <w:pPr>
            <w:pStyle w:val="Verzeichnis2"/>
            <w:rPr>
              <w:rFonts w:asciiTheme="minorHAnsi" w:eastAsiaTheme="minorEastAsia" w:hAnsiTheme="minorHAnsi" w:cstheme="minorBidi"/>
              <w:noProof/>
              <w:szCs w:val="22"/>
              <w:lang w:val="de-CH" w:eastAsia="de-CH"/>
            </w:rPr>
          </w:pPr>
          <w:hyperlink w:anchor="_Toc153528837" w:history="1">
            <w:r w:rsidR="001809D4" w:rsidRPr="00763428">
              <w:rPr>
                <w:rStyle w:val="Hyperlink"/>
                <w:rFonts w:eastAsia="Arial"/>
                <w:noProof/>
              </w:rPr>
              <w:t>Domande relative alle concessioni di radiocomunicazione mobile a partire dal 2029 e alle condizioni</w:t>
            </w:r>
            <w:r w:rsidR="001809D4">
              <w:rPr>
                <w:noProof/>
                <w:webHidden/>
              </w:rPr>
              <w:tab/>
            </w:r>
            <w:r w:rsidR="001809D4">
              <w:rPr>
                <w:noProof/>
                <w:webHidden/>
              </w:rPr>
              <w:fldChar w:fldCharType="begin"/>
            </w:r>
            <w:r w:rsidR="001809D4">
              <w:rPr>
                <w:noProof/>
                <w:webHidden/>
              </w:rPr>
              <w:instrText xml:space="preserve"> PAGEREF _Toc153528837 \h </w:instrText>
            </w:r>
            <w:r w:rsidR="001809D4">
              <w:rPr>
                <w:noProof/>
                <w:webHidden/>
              </w:rPr>
            </w:r>
            <w:r w:rsidR="001809D4">
              <w:rPr>
                <w:noProof/>
                <w:webHidden/>
              </w:rPr>
              <w:fldChar w:fldCharType="separate"/>
            </w:r>
            <w:r w:rsidR="001809D4">
              <w:rPr>
                <w:noProof/>
                <w:webHidden/>
              </w:rPr>
              <w:t>8</w:t>
            </w:r>
            <w:r w:rsidR="001809D4">
              <w:rPr>
                <w:noProof/>
                <w:webHidden/>
              </w:rPr>
              <w:fldChar w:fldCharType="end"/>
            </w:r>
          </w:hyperlink>
        </w:p>
        <w:p w14:paraId="1A584972" w14:textId="0C99561D" w:rsidR="001809D4" w:rsidRDefault="00D93EEC">
          <w:pPr>
            <w:pStyle w:val="Verzeichnis2"/>
            <w:rPr>
              <w:rFonts w:asciiTheme="minorHAnsi" w:eastAsiaTheme="minorEastAsia" w:hAnsiTheme="minorHAnsi" w:cstheme="minorBidi"/>
              <w:noProof/>
              <w:szCs w:val="22"/>
              <w:lang w:val="de-CH" w:eastAsia="de-CH"/>
            </w:rPr>
          </w:pPr>
          <w:hyperlink w:anchor="_Toc153528838" w:history="1">
            <w:r w:rsidR="001809D4" w:rsidRPr="00763428">
              <w:rPr>
                <w:rStyle w:val="Hyperlink"/>
                <w:rFonts w:eastAsia="Arial"/>
                <w:noProof/>
              </w:rPr>
              <w:t>Domande dettagliate sulle frequenze che saranno liberate</w:t>
            </w:r>
            <w:r w:rsidR="001809D4">
              <w:rPr>
                <w:noProof/>
                <w:webHidden/>
              </w:rPr>
              <w:tab/>
            </w:r>
            <w:r w:rsidR="001809D4">
              <w:rPr>
                <w:noProof/>
                <w:webHidden/>
              </w:rPr>
              <w:fldChar w:fldCharType="begin"/>
            </w:r>
            <w:r w:rsidR="001809D4">
              <w:rPr>
                <w:noProof/>
                <w:webHidden/>
              </w:rPr>
              <w:instrText xml:space="preserve"> PAGEREF _Toc153528838 \h </w:instrText>
            </w:r>
            <w:r w:rsidR="001809D4">
              <w:rPr>
                <w:noProof/>
                <w:webHidden/>
              </w:rPr>
            </w:r>
            <w:r w:rsidR="001809D4">
              <w:rPr>
                <w:noProof/>
                <w:webHidden/>
              </w:rPr>
              <w:fldChar w:fldCharType="separate"/>
            </w:r>
            <w:r w:rsidR="001809D4">
              <w:rPr>
                <w:noProof/>
                <w:webHidden/>
              </w:rPr>
              <w:t>9</w:t>
            </w:r>
            <w:r w:rsidR="001809D4">
              <w:rPr>
                <w:noProof/>
                <w:webHidden/>
              </w:rPr>
              <w:fldChar w:fldCharType="end"/>
            </w:r>
          </w:hyperlink>
        </w:p>
        <w:p w14:paraId="480659CE" w14:textId="5EEA2D37" w:rsidR="001809D4" w:rsidRDefault="00D93EEC">
          <w:pPr>
            <w:pStyle w:val="Verzeichnis2"/>
            <w:rPr>
              <w:rFonts w:asciiTheme="minorHAnsi" w:eastAsiaTheme="minorEastAsia" w:hAnsiTheme="minorHAnsi" w:cstheme="minorBidi"/>
              <w:noProof/>
              <w:szCs w:val="22"/>
              <w:lang w:val="de-CH" w:eastAsia="de-CH"/>
            </w:rPr>
          </w:pPr>
          <w:hyperlink w:anchor="_Toc153528839" w:history="1">
            <w:r w:rsidR="001809D4" w:rsidRPr="00763428">
              <w:rPr>
                <w:rStyle w:val="Hyperlink"/>
                <w:rFonts w:eastAsia="Arial"/>
                <w:noProof/>
              </w:rPr>
              <w:t>Domande dettagliate sulle eventuali nuove gamme di frequenze</w:t>
            </w:r>
            <w:r w:rsidR="001809D4">
              <w:rPr>
                <w:noProof/>
                <w:webHidden/>
              </w:rPr>
              <w:tab/>
            </w:r>
            <w:r w:rsidR="001809D4">
              <w:rPr>
                <w:noProof/>
                <w:webHidden/>
              </w:rPr>
              <w:fldChar w:fldCharType="begin"/>
            </w:r>
            <w:r w:rsidR="001809D4">
              <w:rPr>
                <w:noProof/>
                <w:webHidden/>
              </w:rPr>
              <w:instrText xml:space="preserve"> PAGEREF _Toc153528839 \h </w:instrText>
            </w:r>
            <w:r w:rsidR="001809D4">
              <w:rPr>
                <w:noProof/>
                <w:webHidden/>
              </w:rPr>
            </w:r>
            <w:r w:rsidR="001809D4">
              <w:rPr>
                <w:noProof/>
                <w:webHidden/>
              </w:rPr>
              <w:fldChar w:fldCharType="separate"/>
            </w:r>
            <w:r w:rsidR="001809D4">
              <w:rPr>
                <w:noProof/>
                <w:webHidden/>
              </w:rPr>
              <w:t>10</w:t>
            </w:r>
            <w:r w:rsidR="001809D4">
              <w:rPr>
                <w:noProof/>
                <w:webHidden/>
              </w:rPr>
              <w:fldChar w:fldCharType="end"/>
            </w:r>
          </w:hyperlink>
        </w:p>
        <w:p w14:paraId="123C6E8C" w14:textId="36B000F0" w:rsidR="009D2545" w:rsidRDefault="003D539D">
          <w:pPr>
            <w:jc w:val="both"/>
            <w:rPr>
              <w:lang w:val="de-DE"/>
            </w:rPr>
          </w:pPr>
          <w:r>
            <w:rPr>
              <w:b/>
              <w:lang w:val="de-DE"/>
            </w:rPr>
            <w:fldChar w:fldCharType="end"/>
          </w:r>
        </w:p>
      </w:sdtContent>
    </w:sdt>
    <w:p w14:paraId="030487E7" w14:textId="0EFBDB4F" w:rsidR="007A0AB2" w:rsidRDefault="007A0AB2">
      <w:pPr>
        <w:spacing w:after="160" w:line="259" w:lineRule="auto"/>
        <w:rPr>
          <w:rFonts w:eastAsia="Times New Roman"/>
          <w:b/>
          <w:bCs/>
          <w:kern w:val="28"/>
          <w:sz w:val="32"/>
          <w:szCs w:val="32"/>
          <w:lang w:eastAsia="de-CH"/>
        </w:rPr>
      </w:pPr>
      <w:r>
        <w:rPr>
          <w:rFonts w:eastAsia="Arial"/>
        </w:rPr>
        <w:br w:type="page"/>
      </w:r>
    </w:p>
    <w:p w14:paraId="1B5BD1AF" w14:textId="63763B24" w:rsidR="00070761" w:rsidRPr="00FE614E" w:rsidRDefault="00070761" w:rsidP="00070761">
      <w:pPr>
        <w:pStyle w:val="berschrift1Bericht"/>
        <w:numPr>
          <w:ilvl w:val="0"/>
          <w:numId w:val="4"/>
        </w:numPr>
        <w:ind w:left="431" w:hanging="431"/>
      </w:pPr>
      <w:bookmarkStart w:id="0" w:name="_Toc153528822"/>
      <w:r>
        <w:rPr>
          <w:rFonts w:eastAsia="Arial"/>
        </w:rPr>
        <w:lastRenderedPageBreak/>
        <w:t>Introduzione</w:t>
      </w:r>
      <w:bookmarkEnd w:id="0"/>
    </w:p>
    <w:p w14:paraId="6E4812FC" w14:textId="400CC1A7" w:rsidR="00631206" w:rsidRDefault="00631206" w:rsidP="00631206">
      <w:pPr>
        <w:pStyle w:val="Textkrper0"/>
      </w:pPr>
      <w:r>
        <w:rPr>
          <w:rFonts w:eastAsia="Arial"/>
        </w:rPr>
        <w:t xml:space="preserve">La Commissione federale delle comunicazioni (ComCom) ha incaricato l'Ufficio federale delle comunicazioni (UFCOM) di avviare i lavori preparatori per l'attribuzione delle frequenze disponibili dal 2029 per la fornitura servizi di telecomunicazione a terzi. </w:t>
      </w:r>
    </w:p>
    <w:p w14:paraId="4520AE42" w14:textId="1C98EC75" w:rsidR="00132180" w:rsidRDefault="00631206" w:rsidP="00132180">
      <w:pPr>
        <w:pStyle w:val="Textkrper0"/>
      </w:pPr>
      <w:r>
        <w:rPr>
          <w:rFonts w:eastAsia="Arial"/>
        </w:rPr>
        <w:t xml:space="preserve">In una prima fase, con la presente consultazione pubblica l'UFCOM invita tutte le cerchie interessate a esprimersi entro il </w:t>
      </w:r>
      <w:r w:rsidRPr="00AA3F1E">
        <w:rPr>
          <w:rFonts w:eastAsia="Arial"/>
        </w:rPr>
        <w:t xml:space="preserve">26 </w:t>
      </w:r>
      <w:r w:rsidR="003D539D" w:rsidRPr="00AA3F1E">
        <w:rPr>
          <w:rFonts w:eastAsia="Arial"/>
        </w:rPr>
        <w:t>febbraio</w:t>
      </w:r>
      <w:r w:rsidRPr="00AA3F1E">
        <w:rPr>
          <w:rFonts w:eastAsia="Arial"/>
        </w:rPr>
        <w:t xml:space="preserve"> 2024 sull'attribuzione</w:t>
      </w:r>
      <w:r>
        <w:rPr>
          <w:rFonts w:eastAsia="Arial"/>
        </w:rPr>
        <w:t xml:space="preserve"> delle frequenze di radiocomunicazione disponibili dal 2029 per la fornitura di servizi di telecomunicazione in Svizzera. L'obiettivo è di rilevare le esigenze delle cerchie interessate in merito all'uso delle frequenze di radiocomunicazione mobile al fine di chiarire se ve ne saranno abbastanza a partire dal 1° gennaio 2029. Da un lato, ciò concerne i diritti di utilizzo delle frequenze attualmente attribuite ai concessionari di radiocomunicazione mobile nel 2012, che scadono alla fine del 2028. Dall'altro lato, in futuro potrebbero essere disponibili ulteriori frequenze per la radiocomunicazione mobile. </w:t>
      </w:r>
    </w:p>
    <w:p w14:paraId="2C87DACD" w14:textId="45DBF5C7" w:rsidR="00070761" w:rsidRDefault="0068010D" w:rsidP="00C4546D">
      <w:pPr>
        <w:pStyle w:val="Textkrper0"/>
      </w:pPr>
      <w:r>
        <w:rPr>
          <w:rFonts w:eastAsia="Arial"/>
        </w:rPr>
        <w:t>Il volume dei dati trasmessi da dispositivi mobili è in costante aumento. Ciò è dovuto all'elevata presenza di smartphone sul mercato, al crescente utilizzo di dati, riconducibile soprattutto ai servizi video, e all'incremento di dispositivi e oggetti connessi senza filo a Internet. Questi sviluppi renderanno probabilmente necessarie frequenze aggiuntive per i sistemi di radiocomunicazione mobile (IMT</w:t>
      </w:r>
      <w:r>
        <w:rPr>
          <w:rStyle w:val="Funotenzeichen"/>
          <w:rFonts w:eastAsia="Arial"/>
        </w:rPr>
        <w:footnoteReference w:id="2"/>
      </w:r>
      <w:r>
        <w:rPr>
          <w:rFonts w:eastAsia="Arial"/>
        </w:rPr>
        <w:t>). Inoltre, oggigiorno è aumentato l'interesse per tali frequenze a causa dell'ampia disponibilità di impianti e dei relativi dispositivi. Infatti, oltre ai concessionari di radiocomunicazione mobile che implementano reti basate su queste frequenze, anche altri potenziali utenti, come le imprese di trasporto e le organizzazioni di primo soccorso, potrebbero essere interessati ai relativi diritti di utilizzo delle frequenze.</w:t>
      </w:r>
    </w:p>
    <w:p w14:paraId="286D5DF0" w14:textId="55E85A79" w:rsidR="004D7630" w:rsidRPr="00AF46A6" w:rsidRDefault="00AF46A6">
      <w:pPr>
        <w:pStyle w:val="Textkrper0"/>
      </w:pPr>
      <w:r>
        <w:rPr>
          <w:rFonts w:eastAsia="Arial"/>
        </w:rPr>
        <w:t xml:space="preserve">Se dalla presente consultazione </w:t>
      </w:r>
      <w:r w:rsidR="00947BA9">
        <w:rPr>
          <w:rFonts w:eastAsia="Arial"/>
        </w:rPr>
        <w:t>emergerà</w:t>
      </w:r>
      <w:r>
        <w:rPr>
          <w:rFonts w:eastAsia="Arial"/>
        </w:rPr>
        <w:t xml:space="preserve"> che non vi </w:t>
      </w:r>
      <w:r w:rsidR="00947BA9">
        <w:rPr>
          <w:rFonts w:eastAsia="Arial"/>
        </w:rPr>
        <w:t>sono</w:t>
      </w:r>
      <w:r>
        <w:rPr>
          <w:rFonts w:eastAsia="Arial"/>
        </w:rPr>
        <w:t xml:space="preserve"> abbastanza frequenze disponibili per fornire servizi di telecomunicazione, </w:t>
      </w:r>
      <w:r w:rsidR="00947BA9">
        <w:rPr>
          <w:rFonts w:eastAsia="Arial"/>
        </w:rPr>
        <w:t>è generalmente previsto l'avvio di</w:t>
      </w:r>
      <w:r>
        <w:rPr>
          <w:rFonts w:eastAsia="Arial"/>
        </w:rPr>
        <w:t xml:space="preserve"> una pubblica gara</w:t>
      </w:r>
      <w:r w:rsidR="00947BA9">
        <w:rPr>
          <w:rFonts w:eastAsia="Arial"/>
        </w:rPr>
        <w:t xml:space="preserve"> da parte della ComCom</w:t>
      </w:r>
      <w:r>
        <w:rPr>
          <w:rStyle w:val="Funotenzeichen"/>
          <w:rFonts w:eastAsia="Arial"/>
        </w:rPr>
        <w:footnoteReference w:id="3"/>
      </w:r>
      <w:r>
        <w:rPr>
          <w:rFonts w:eastAsia="Arial"/>
        </w:rPr>
        <w:t>.</w:t>
      </w:r>
    </w:p>
    <w:p w14:paraId="7E890288" w14:textId="77777777" w:rsidR="006E1868" w:rsidRPr="00C4546D" w:rsidRDefault="006E1868" w:rsidP="00C4546D">
      <w:pPr>
        <w:pStyle w:val="Textkrper0"/>
        <w:rPr>
          <w:rFonts w:eastAsiaTheme="minorEastAsia"/>
          <w:szCs w:val="20"/>
        </w:rPr>
      </w:pPr>
    </w:p>
    <w:p w14:paraId="65593455" w14:textId="3920EE6F" w:rsidR="00CA2386" w:rsidRDefault="00CA2386">
      <w:pPr>
        <w:spacing w:after="160" w:line="259" w:lineRule="auto"/>
      </w:pPr>
      <w:r>
        <w:rPr>
          <w:rFonts w:eastAsia="Arial"/>
        </w:rPr>
        <w:br w:type="page"/>
      </w:r>
    </w:p>
    <w:p w14:paraId="0EC27417" w14:textId="1FBFD504" w:rsidR="00FF67E7" w:rsidRPr="00C945B2" w:rsidRDefault="00070761" w:rsidP="3DBEB55A">
      <w:pPr>
        <w:pStyle w:val="berschrift1Bericht"/>
        <w:numPr>
          <w:ilvl w:val="0"/>
          <w:numId w:val="4"/>
        </w:numPr>
        <w:ind w:left="431" w:hanging="431"/>
      </w:pPr>
      <w:bookmarkStart w:id="1" w:name="_Toc153528823"/>
      <w:r>
        <w:rPr>
          <w:rFonts w:eastAsia="Arial"/>
        </w:rPr>
        <w:lastRenderedPageBreak/>
        <w:t>Situazione iniziale</w:t>
      </w:r>
      <w:bookmarkEnd w:id="1"/>
      <w:r>
        <w:rPr>
          <w:rFonts w:eastAsia="Arial"/>
        </w:rPr>
        <w:t xml:space="preserve"> </w:t>
      </w:r>
    </w:p>
    <w:p w14:paraId="42549F4F" w14:textId="18DF2EE5" w:rsidR="00A8357B" w:rsidRDefault="00897ED8" w:rsidP="00B032B5">
      <w:pPr>
        <w:pStyle w:val="berschrift2Bericht"/>
        <w:numPr>
          <w:ilvl w:val="1"/>
          <w:numId w:val="4"/>
        </w:numPr>
        <w:ind w:left="578" w:hanging="578"/>
      </w:pPr>
      <w:bookmarkStart w:id="2" w:name="_Toc153528824"/>
      <w:r>
        <w:rPr>
          <w:rFonts w:eastAsia="Arial"/>
        </w:rPr>
        <w:t>Panoramica della dotazione di frequenze dei concessionari di radiocomunicazione mobile</w:t>
      </w:r>
      <w:bookmarkEnd w:id="2"/>
    </w:p>
    <w:p w14:paraId="673DCF9C" w14:textId="755E25D1" w:rsidR="0027023E" w:rsidRDefault="0022477B" w:rsidP="00C4546D">
      <w:pPr>
        <w:pStyle w:val="Textkrper0"/>
      </w:pPr>
      <w:r>
        <w:rPr>
          <w:rFonts w:eastAsia="Arial"/>
        </w:rPr>
        <w:t xml:space="preserve">Nell'ambito delle procedure di attribuzione realizzate nel 2012 e nel 2019 i tre concessionari di radiocomunicazione mobile Salt Mobile SA, Sunrise Sagl e Swisscom SA sono riuscite ad acquisire un ampio ventaglio di diritti di utilizzo delle frequenze per la fornitura di servizi pubblici di telecomunicazione mobile. Sia nel 2012 che nel 2019 la durata delle concessioni di radiocomunicazione mobile è stata fissata a 15 anni; queste giungeranno a termine rispettivamente il 31 dicembre 2028 e il 17 aprile 2034. </w:t>
      </w:r>
    </w:p>
    <w:p w14:paraId="0845838A" w14:textId="7121D2DE" w:rsidR="00A8357B" w:rsidRDefault="00A8357B">
      <w:r>
        <w:rPr>
          <w:rFonts w:eastAsia="Arial"/>
        </w:rPr>
        <w:t>Attualmente, nelle seguenti bande di frequenza sono attribuiti ai concessionari di radiocomunicazione mobile 1020 MHz:</w:t>
      </w:r>
    </w:p>
    <w:p w14:paraId="268EEAE9" w14:textId="77777777" w:rsidR="00AC7D77" w:rsidRDefault="00AC7D77"/>
    <w:p w14:paraId="607A345C" w14:textId="5F55EB35" w:rsidR="003823BF" w:rsidRDefault="00AC7D77">
      <w:r>
        <w:rPr>
          <w:rFonts w:eastAsia="Arial"/>
          <w:noProof/>
        </w:rPr>
        <mc:AlternateContent>
          <mc:Choice Requires="wps">
            <w:drawing>
              <wp:anchor distT="45720" distB="45720" distL="114300" distR="114300" simplePos="0" relativeHeight="251659264" behindDoc="0" locked="0" layoutInCell="1" allowOverlap="1" wp14:anchorId="40438B49" wp14:editId="42527EF8">
                <wp:simplePos x="0" y="0"/>
                <wp:positionH relativeFrom="column">
                  <wp:posOffset>4288947</wp:posOffset>
                </wp:positionH>
                <wp:positionV relativeFrom="paragraph">
                  <wp:posOffset>553538</wp:posOffset>
                </wp:positionV>
                <wp:extent cx="1805940" cy="1337945"/>
                <wp:effectExtent l="0" t="0" r="22860" b="1460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133794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6A8CC1D" w14:textId="21329619" w:rsidR="00AC7D77" w:rsidRPr="00C279DC" w:rsidRDefault="00AC7D77" w:rsidP="00AC7D77">
                            <w:pPr>
                              <w:rPr>
                                <w:b/>
                                <w:bCs/>
                                <w:sz w:val="16"/>
                                <w:szCs w:val="16"/>
                                <w:lang w:eastAsia="de-CH"/>
                              </w:rPr>
                            </w:pPr>
                            <w:r>
                              <w:rPr>
                                <w:rFonts w:eastAsia="Arial"/>
                                <w:b/>
                                <w:sz w:val="16"/>
                              </w:rPr>
                              <w:t>Legenda:</w:t>
                            </w:r>
                          </w:p>
                          <w:p w14:paraId="34AB3FB0" w14:textId="325BFB03" w:rsidR="00AC7D77" w:rsidRPr="00C279DC" w:rsidRDefault="00AC7D77" w:rsidP="00AC7D77">
                            <w:pPr>
                              <w:pStyle w:val="Textkrper0"/>
                              <w:spacing w:after="0" w:line="0" w:lineRule="atLeast"/>
                              <w:rPr>
                                <w:sz w:val="16"/>
                                <w:szCs w:val="16"/>
                                <w:lang w:eastAsia="de-CH"/>
                              </w:rPr>
                            </w:pPr>
                            <w:r>
                              <w:rPr>
                                <w:rFonts w:eastAsia="Arial"/>
                                <w:sz w:val="16"/>
                              </w:rPr>
                              <w:t>Sfondo verde: frequenze attribuite nell'asta del 2012, valide fino al 31.12.2028</w:t>
                            </w:r>
                          </w:p>
                          <w:p w14:paraId="0DB97CAE" w14:textId="77777777" w:rsidR="00AC7D77" w:rsidRPr="00C279DC" w:rsidRDefault="00AC7D77" w:rsidP="00AC7D77">
                            <w:pPr>
                              <w:pStyle w:val="Textkrper0"/>
                              <w:spacing w:after="0" w:line="0" w:lineRule="atLeast"/>
                              <w:rPr>
                                <w:sz w:val="16"/>
                                <w:szCs w:val="16"/>
                                <w:lang w:eastAsia="de-CH"/>
                              </w:rPr>
                            </w:pPr>
                          </w:p>
                          <w:p w14:paraId="28B723E5" w14:textId="0D68D675" w:rsidR="00AC7D77" w:rsidRPr="00C279DC" w:rsidRDefault="00AC7D77" w:rsidP="00AC7D77">
                            <w:pPr>
                              <w:pStyle w:val="Textkrper0"/>
                              <w:spacing w:after="0" w:line="0" w:lineRule="atLeast"/>
                              <w:rPr>
                                <w:sz w:val="16"/>
                                <w:szCs w:val="16"/>
                                <w:lang w:eastAsia="de-CH"/>
                              </w:rPr>
                            </w:pPr>
                            <w:r>
                              <w:rPr>
                                <w:rFonts w:eastAsia="Arial"/>
                                <w:sz w:val="16"/>
                              </w:rPr>
                              <w:t>Sfondo blu: frequenze attribuite nell'asta del 2019, valide fino al 17.04.2034</w:t>
                            </w:r>
                          </w:p>
                          <w:p w14:paraId="09F808BF" w14:textId="77777777" w:rsidR="007726CD" w:rsidRPr="00C279DC" w:rsidRDefault="007726CD" w:rsidP="00AC7D77">
                            <w:pPr>
                              <w:pStyle w:val="Textkrper0"/>
                              <w:spacing w:after="0" w:line="0" w:lineRule="atLeast"/>
                              <w:rPr>
                                <w:sz w:val="16"/>
                                <w:szCs w:val="16"/>
                                <w:lang w:eastAsia="de-CH"/>
                              </w:rPr>
                            </w:pPr>
                          </w:p>
                          <w:p w14:paraId="4B2A92EF" w14:textId="1ACA066F" w:rsidR="00AC7D77" w:rsidRPr="0043403B" w:rsidRDefault="00AC7D77" w:rsidP="00AC7D77">
                            <w:pPr>
                              <w:pStyle w:val="Textkrper0"/>
                              <w:spacing w:after="0" w:line="0" w:lineRule="atLeast"/>
                              <w:rPr>
                                <w:sz w:val="16"/>
                                <w:szCs w:val="16"/>
                              </w:rPr>
                            </w:pPr>
                            <w:r>
                              <w:rPr>
                                <w:rFonts w:eastAsia="Arial"/>
                                <w:sz w:val="16"/>
                              </w:rPr>
                              <w:sym w:font="Symbol" w:char="F053"/>
                            </w:r>
                            <w:r>
                              <w:rPr>
                                <w:rFonts w:eastAsia="Arial"/>
                                <w:sz w:val="16"/>
                              </w:rPr>
                              <w:t>Totale: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38B49" id="_x0000_t202" coordsize="21600,21600" o:spt="202" path="m,l,21600r21600,l21600,xe">
                <v:stroke joinstyle="miter"/>
                <v:path gradientshapeok="t" o:connecttype="rect"/>
              </v:shapetype>
              <v:shape id="Textfeld 2" o:spid="_x0000_s1026" type="#_x0000_t202" style="position:absolute;margin-left:337.7pt;margin-top:43.6pt;width:142.2pt;height:105.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" fillcolor="white [3201]" strokecolor="black [3200]" strokeweight="1pt">
                <v:textbox>
                  <w:txbxContent>
                    <w:p w14:paraId="26A8CC1D" w14:textId="21329619" w:rsidR="00AC7D77" w:rsidRPr="00C279DC" w:rsidRDefault="00AC7D77" w:rsidP="00AC7D77">
                      <w:pPr>
                        <w:rPr>
                          <w:b/>
                          <w:bCs/>
                          <w:sz w:val="16"/>
                          <w:szCs w:val="16"/>
                          <w:lang w:eastAsia="de-CH"/>
                        </w:rPr>
                      </w:pPr>
                      <w:r>
                        <w:rPr>
                          <w:rFonts w:eastAsia="Arial"/>
                          <w:b/>
                          <w:sz w:val="16"/>
                        </w:rPr>
                        <w:t>Legenda:</w:t>
                      </w:r>
                    </w:p>
                    <w:p w14:paraId="34AB3FB0" w14:textId="325BFB03" w:rsidR="00AC7D77" w:rsidRPr="00C279DC" w:rsidRDefault="00AC7D77" w:rsidP="00AC7D77">
                      <w:pPr>
                        <w:pStyle w:val="Textkrper0"/>
                        <w:spacing w:after="0" w:line="0" w:lineRule="atLeast"/>
                        <w:rPr>
                          <w:sz w:val="16"/>
                          <w:szCs w:val="16"/>
                          <w:lang w:eastAsia="de-CH"/>
                        </w:rPr>
                      </w:pPr>
                      <w:r>
                        <w:rPr>
                          <w:rFonts w:eastAsia="Arial"/>
                          <w:sz w:val="16"/>
                        </w:rPr>
                        <w:t>Sfondo verde: frequenze attribuite nell'asta del 2012, valide fino al 31.12.2028</w:t>
                      </w:r>
                    </w:p>
                    <w:p w14:paraId="0DB97CAE" w14:textId="77777777" w:rsidR="00AC7D77" w:rsidRPr="00C279DC" w:rsidRDefault="00AC7D77" w:rsidP="00AC7D77">
                      <w:pPr>
                        <w:pStyle w:val="Textkrper0"/>
                        <w:spacing w:after="0" w:line="0" w:lineRule="atLeast"/>
                        <w:rPr>
                          <w:sz w:val="16"/>
                          <w:szCs w:val="16"/>
                          <w:lang w:eastAsia="de-CH"/>
                        </w:rPr>
                      </w:pPr>
                    </w:p>
                    <w:p w14:paraId="28B723E5" w14:textId="0D68D675" w:rsidR="00AC7D77" w:rsidRPr="00C279DC" w:rsidRDefault="00AC7D77" w:rsidP="00AC7D77">
                      <w:pPr>
                        <w:pStyle w:val="Textkrper0"/>
                        <w:spacing w:after="0" w:line="0" w:lineRule="atLeast"/>
                        <w:rPr>
                          <w:sz w:val="16"/>
                          <w:szCs w:val="16"/>
                          <w:lang w:eastAsia="de-CH"/>
                        </w:rPr>
                      </w:pPr>
                      <w:r>
                        <w:rPr>
                          <w:rFonts w:eastAsia="Arial"/>
                          <w:sz w:val="16"/>
                        </w:rPr>
                        <w:t>Sfondo blu: frequenze attribuite nell'asta del 2019, valide fino al 17.04.2034</w:t>
                      </w:r>
                    </w:p>
                    <w:p w14:paraId="09F808BF" w14:textId="77777777" w:rsidR="007726CD" w:rsidRPr="00C279DC" w:rsidRDefault="007726CD" w:rsidP="00AC7D77">
                      <w:pPr>
                        <w:pStyle w:val="Textkrper0"/>
                        <w:spacing w:after="0" w:line="0" w:lineRule="atLeast"/>
                        <w:rPr>
                          <w:sz w:val="16"/>
                          <w:szCs w:val="16"/>
                          <w:lang w:eastAsia="de-CH"/>
                        </w:rPr>
                      </w:pPr>
                    </w:p>
                    <w:p w14:paraId="4B2A92EF" w14:textId="1ACA066F" w:rsidR="00AC7D77" w:rsidRPr="0043403B" w:rsidRDefault="00AC7D77" w:rsidP="00AC7D77">
                      <w:pPr>
                        <w:pStyle w:val="Textkrper0"/>
                        <w:spacing w:after="0" w:line="0" w:lineRule="atLeast"/>
                        <w:rPr>
                          <w:sz w:val="16"/>
                          <w:szCs w:val="16"/>
                        </w:rPr>
                      </w:pPr>
                      <w:r>
                        <w:rPr>
                          <w:rFonts w:eastAsia="Arial"/>
                          <w:sz w:val="16"/>
                        </w:rPr>
                        <w:sym w:font="Symbol" w:char="F053"/>
                      </w:r>
                      <w:r>
                        <w:rPr>
                          <w:rFonts w:eastAsia="Arial"/>
                          <w:sz w:val="16"/>
                        </w:rPr>
                        <w:t>Totale:</w:t>
                      </w:r>
                    </w:p>
                  </w:txbxContent>
                </v:textbox>
                <w10:wrap type="square"/>
              </v:shape>
            </w:pict>
          </mc:Fallback>
        </mc:AlternateContent>
      </w:r>
      <w:r>
        <w:rPr>
          <w:rFonts w:eastAsia="Arial"/>
          <w:noProof/>
        </w:rPr>
        <w:drawing>
          <wp:inline distT="0" distB="0" distL="0" distR="0" wp14:anchorId="4098AA92" wp14:editId="481E56F3">
            <wp:extent cx="3980421" cy="2465812"/>
            <wp:effectExtent l="0" t="0" r="127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1"/>
                    <a:stretch>
                      <a:fillRect/>
                    </a:stretch>
                  </pic:blipFill>
                  <pic:spPr bwMode="auto">
                    <a:xfrm>
                      <a:off x="0" y="0"/>
                      <a:ext cx="3980421" cy="2465812"/>
                    </a:xfrm>
                    <a:prstGeom prst="rect">
                      <a:avLst/>
                    </a:prstGeom>
                    <a:noFill/>
                    <a:ln>
                      <a:noFill/>
                    </a:ln>
                  </pic:spPr>
                </pic:pic>
              </a:graphicData>
            </a:graphic>
          </wp:inline>
        </w:drawing>
      </w:r>
    </w:p>
    <w:p w14:paraId="16681ABB" w14:textId="77777777" w:rsidR="003823BF" w:rsidRPr="006E1868" w:rsidRDefault="003823BF" w:rsidP="006E1868">
      <w:pPr>
        <w:pStyle w:val="Textkrper0"/>
        <w:spacing w:after="0" w:line="0" w:lineRule="atLeast"/>
        <w:rPr>
          <w:sz w:val="16"/>
          <w:szCs w:val="16"/>
          <w:lang w:eastAsia="de-CH"/>
        </w:rPr>
      </w:pPr>
    </w:p>
    <w:p w14:paraId="2B0A574B" w14:textId="152E1268" w:rsidR="000E3A9E" w:rsidRDefault="000E3A9E" w:rsidP="001809D4">
      <w:pPr>
        <w:pStyle w:val="Textkrper0"/>
        <w:jc w:val="center"/>
        <w:rPr>
          <w:rFonts w:eastAsia="Arial"/>
        </w:rPr>
      </w:pPr>
      <w:bookmarkStart w:id="3" w:name="_Ref105062945"/>
      <w:r>
        <w:rPr>
          <w:rFonts w:eastAsia="Arial"/>
        </w:rPr>
        <w:t xml:space="preserve">Figura </w:t>
      </w:r>
      <w:fldSimple w:instr=" SEQ Abbildung \* ARABIC ">
        <w:r w:rsidR="00897ED8">
          <w:rPr>
            <w:noProof/>
          </w:rPr>
          <w:t>1</w:t>
        </w:r>
      </w:fldSimple>
      <w:bookmarkEnd w:id="3"/>
      <w:r>
        <w:rPr>
          <w:rFonts w:eastAsia="Arial"/>
        </w:rPr>
        <w:t>: Larghezze di banda in MHz attualmente attribuite ai concessionari di radiocomunicazione mobile</w:t>
      </w:r>
    </w:p>
    <w:p w14:paraId="2384DD26" w14:textId="77777777" w:rsidR="001809D4" w:rsidRDefault="001809D4" w:rsidP="001809D4">
      <w:pPr>
        <w:pStyle w:val="Textkrper0"/>
        <w:jc w:val="center"/>
      </w:pPr>
    </w:p>
    <w:p w14:paraId="6080AB05" w14:textId="411FC68C" w:rsidR="00897ED8" w:rsidRDefault="00C279DC" w:rsidP="00897ED8">
      <w:pPr>
        <w:pStyle w:val="berschrift2Bericht"/>
        <w:numPr>
          <w:ilvl w:val="1"/>
          <w:numId w:val="4"/>
        </w:numPr>
        <w:ind w:left="578" w:hanging="578"/>
      </w:pPr>
      <w:bookmarkStart w:id="4" w:name="_Toc153528825"/>
      <w:r>
        <w:rPr>
          <w:rFonts w:eastAsia="Arial"/>
        </w:rPr>
        <w:t>Diritti di utilizzo delle frequenze con scadenza nel 2028</w:t>
      </w:r>
      <w:bookmarkEnd w:id="4"/>
    </w:p>
    <w:p w14:paraId="35C27F64" w14:textId="545E597E" w:rsidR="009D4CA4" w:rsidRPr="00897ED8" w:rsidRDefault="00535EE8" w:rsidP="00897ED8">
      <w:pPr>
        <w:pStyle w:val="Textkrper"/>
        <w:rPr>
          <w:lang w:eastAsia="de-CH"/>
        </w:rPr>
      </w:pPr>
      <w:r>
        <w:rPr>
          <w:rFonts w:eastAsia="Arial"/>
        </w:rPr>
        <w:t>Il 31 dicembre 2028 scadono i seguenti diritti di utilizzo delle frequenze:</w:t>
      </w:r>
    </w:p>
    <w:p w14:paraId="21B51798" w14:textId="55B0BA82" w:rsidR="009D4CA4" w:rsidRDefault="009D4CA4" w:rsidP="007A60DB">
      <w:pPr>
        <w:pStyle w:val="Textkrper"/>
        <w:numPr>
          <w:ilvl w:val="0"/>
          <w:numId w:val="63"/>
        </w:numPr>
      </w:pPr>
      <w:r>
        <w:rPr>
          <w:rFonts w:eastAsia="Arial"/>
        </w:rPr>
        <w:t>2 x 265 MHz per utilizzo FDD</w:t>
      </w:r>
      <w:r>
        <w:rPr>
          <w:rStyle w:val="Funotenzeichen"/>
          <w:rFonts w:eastAsia="Arial"/>
        </w:rPr>
        <w:footnoteReference w:id="4"/>
      </w:r>
      <w:r>
        <w:rPr>
          <w:rFonts w:eastAsia="Arial"/>
        </w:rPr>
        <w:t>, ripartiti sulle cinque bande di frequenza 800, 900, 1800, 2100 e 2600 MHz;</w:t>
      </w:r>
    </w:p>
    <w:p w14:paraId="269C3D36" w14:textId="5E43769F" w:rsidR="009D4CA4" w:rsidRDefault="00E258CD" w:rsidP="009D4CA4">
      <w:pPr>
        <w:pStyle w:val="Textkrper"/>
        <w:numPr>
          <w:ilvl w:val="0"/>
          <w:numId w:val="63"/>
        </w:numPr>
      </w:pPr>
      <w:r>
        <w:rPr>
          <w:rFonts w:eastAsia="Arial"/>
        </w:rPr>
        <w:t>1 x 45 MHz per utilizzo TDD</w:t>
      </w:r>
      <w:r>
        <w:rPr>
          <w:rStyle w:val="Funotenzeichen"/>
          <w:rFonts w:eastAsia="Arial"/>
        </w:rPr>
        <w:footnoteReference w:id="5"/>
      </w:r>
      <w:r>
        <w:rPr>
          <w:rFonts w:eastAsia="Arial"/>
        </w:rPr>
        <w:t xml:space="preserve"> nella banda di frequenza dei 2600 MHz.</w:t>
      </w:r>
    </w:p>
    <w:p w14:paraId="5B9DF115" w14:textId="781FD1FC" w:rsidR="00E258CD" w:rsidRPr="00483EEA" w:rsidRDefault="005858CA" w:rsidP="007A60DB">
      <w:pPr>
        <w:pStyle w:val="Textkrper"/>
      </w:pPr>
      <w:r>
        <w:rPr>
          <w:rFonts w:eastAsia="Arial"/>
        </w:rPr>
        <w:t>Il grafico seguente mostra la ripartizione dei diritti di utilizzo delle frequenze, che scadono nel 202</w:t>
      </w:r>
      <w:r w:rsidR="003C7A8F">
        <w:rPr>
          <w:rFonts w:eastAsia="Arial"/>
        </w:rPr>
        <w:t>8</w:t>
      </w:r>
      <w:r>
        <w:rPr>
          <w:rFonts w:eastAsia="Arial"/>
        </w:rPr>
        <w:t>, dei rispettivi concessionari di radiocomunicazione mobile:</w:t>
      </w:r>
    </w:p>
    <w:p w14:paraId="5999EAA4" w14:textId="36DA19DD" w:rsidR="00E258CD" w:rsidRPr="00D05CB8" w:rsidRDefault="00E258CD" w:rsidP="00E258CD">
      <w:pPr>
        <w:pStyle w:val="Textkrper0"/>
      </w:pPr>
    </w:p>
    <w:p w14:paraId="24C5645D" w14:textId="43A80772" w:rsidR="00C279DC" w:rsidRDefault="00C279DC" w:rsidP="00E258CD">
      <w:pPr>
        <w:pStyle w:val="Textkrper0"/>
        <w:jc w:val="center"/>
      </w:pPr>
      <w:r>
        <w:rPr>
          <w:rFonts w:eastAsia="Arial"/>
          <w:noProof/>
        </w:rPr>
        <w:lastRenderedPageBreak/>
        <w:drawing>
          <wp:inline distT="0" distB="0" distL="0" distR="0" wp14:anchorId="20327B14" wp14:editId="1D31DC0A">
            <wp:extent cx="6000451" cy="2445555"/>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5443" cy="2480194"/>
                    </a:xfrm>
                    <a:prstGeom prst="rect">
                      <a:avLst/>
                    </a:prstGeom>
                    <a:noFill/>
                  </pic:spPr>
                </pic:pic>
              </a:graphicData>
            </a:graphic>
          </wp:inline>
        </w:drawing>
      </w:r>
    </w:p>
    <w:p w14:paraId="00CB8C7E" w14:textId="7B10C9D0" w:rsidR="00E258CD" w:rsidRPr="00277771" w:rsidRDefault="00E258CD" w:rsidP="00E258CD">
      <w:pPr>
        <w:pStyle w:val="Textkrper0"/>
        <w:jc w:val="center"/>
        <w:rPr>
          <w:iCs/>
        </w:rPr>
      </w:pPr>
      <w:r>
        <w:rPr>
          <w:rFonts w:eastAsia="Arial"/>
        </w:rPr>
        <w:t xml:space="preserve">Figura </w:t>
      </w:r>
      <w:fldSimple w:instr=" SEQ Abbildung \* ARABIC ">
        <w:r w:rsidR="00897ED8">
          <w:rPr>
            <w:noProof/>
          </w:rPr>
          <w:t>2</w:t>
        </w:r>
      </w:fldSimple>
      <w:r>
        <w:rPr>
          <w:rFonts w:eastAsia="Arial"/>
        </w:rPr>
        <w:t xml:space="preserve">: Percentuali degli operatori Salt, Sunrise e Swisscom relative ai diritti di utilizzo delle frequenze con scadenza 2028 </w:t>
      </w:r>
    </w:p>
    <w:p w14:paraId="57CB0F6E" w14:textId="77777777" w:rsidR="00E258CD" w:rsidRPr="000E3A9E" w:rsidRDefault="00E258CD" w:rsidP="00C4546D">
      <w:pPr>
        <w:pStyle w:val="Textkrper0"/>
      </w:pPr>
    </w:p>
    <w:p w14:paraId="3494F044" w14:textId="1D2445E2" w:rsidR="009B187F" w:rsidRPr="00003CD4" w:rsidRDefault="009B187F" w:rsidP="009B187F">
      <w:pPr>
        <w:pStyle w:val="berschrift2Bericht"/>
        <w:numPr>
          <w:ilvl w:val="1"/>
          <w:numId w:val="4"/>
        </w:numPr>
        <w:ind w:left="578" w:hanging="578"/>
      </w:pPr>
      <w:bookmarkStart w:id="5" w:name="_Ref143847920"/>
      <w:bookmarkStart w:id="6" w:name="_Toc153528826"/>
      <w:r>
        <w:rPr>
          <w:rFonts w:eastAsia="Arial"/>
        </w:rPr>
        <w:t>Neutralità tecnologica delle concessioni di radiocomunicazione mobile</w:t>
      </w:r>
      <w:bookmarkEnd w:id="5"/>
      <w:bookmarkEnd w:id="6"/>
    </w:p>
    <w:p w14:paraId="23FDC9FD" w14:textId="642EACBE" w:rsidR="00D83EF5" w:rsidRDefault="00040104" w:rsidP="72F78AC4">
      <w:pPr>
        <w:pStyle w:val="Textkrper0"/>
      </w:pPr>
      <w:r>
        <w:rPr>
          <w:rFonts w:eastAsia="Arial"/>
        </w:rPr>
        <w:t>I diritti di utilizzo delle frequenze consentono la libera scelta della tecnologia di radiocomunicazione mobile nell'ambito degli standard armonizzati</w:t>
      </w:r>
      <w:r>
        <w:rPr>
          <w:rStyle w:val="Funotenzeichen"/>
          <w:rFonts w:eastAsia="Arial"/>
        </w:rPr>
        <w:footnoteReference w:id="6"/>
      </w:r>
      <w:r>
        <w:rPr>
          <w:rFonts w:eastAsia="Arial"/>
        </w:rPr>
        <w:t>. Ciò significa che i concessionari di radiocomunicazione mobile sono liberi di utilizzare le tecnologie che meglio rispondono alle loro esigenze individuali, ad esempio 2G, 3G, 4G, 5G, 6G (neutralità tecnologica). Questo non solo promuove l'utilizzo efficiente dello spettro ma sottolinea anche il ruolo importante di un'infrastruttura di comunicazione mobile moderna per l'economia nazionale.</w:t>
      </w:r>
    </w:p>
    <w:p w14:paraId="1E8178A7" w14:textId="5317BD09" w:rsidR="002B1566" w:rsidRDefault="00EA4CDE" w:rsidP="00C4546D">
      <w:pPr>
        <w:pStyle w:val="Textkrper0"/>
      </w:pPr>
      <w:r>
        <w:rPr>
          <w:rFonts w:eastAsia="Arial"/>
        </w:rPr>
        <w:t xml:space="preserve">La neutralità tecnologica facilita ai concessionari il cambiamento di tecnologia nelle reti radiomobili esistenti durante il periodo di validità delle concessioni di radiocomunicazione mobile. In questo modo durante le attuali concessioni di radiocomunicazione mobile è stata praticamente completata la sostituzione dell'esercizio basato sul 2G e quella del 3G è in corso. Approcci innovativi come il "network </w:t>
      </w:r>
      <w:proofErr w:type="spellStart"/>
      <w:r>
        <w:rPr>
          <w:rFonts w:eastAsia="Arial"/>
        </w:rPr>
        <w:t>slicing</w:t>
      </w:r>
      <w:proofErr w:type="spellEnd"/>
      <w:r>
        <w:rPr>
          <w:rFonts w:eastAsia="Arial"/>
        </w:rPr>
        <w:t xml:space="preserve">" o le "reti non terrestri" (NTN) stanno promuovendo la sostituzione delle vecchie tecnologie. Con il "Network </w:t>
      </w:r>
      <w:proofErr w:type="spellStart"/>
      <w:r>
        <w:rPr>
          <w:rFonts w:eastAsia="Arial"/>
        </w:rPr>
        <w:t>Slicing</w:t>
      </w:r>
      <w:proofErr w:type="spellEnd"/>
      <w:r>
        <w:rPr>
          <w:rFonts w:eastAsia="Arial"/>
        </w:rPr>
        <w:t>" è possibile gestire reti mobili virtuali all'interno di una rete fisica. NTN permette di migliorare la copertura nelle aree che ne hanno una debole. Attualmente, l'impiego di NTN in Europa non è tuttavia possibile a causa della mancanza di normative radio internazionali e nazionali.</w:t>
      </w:r>
    </w:p>
    <w:p w14:paraId="0A63DA77" w14:textId="77777777" w:rsidR="00535EE8" w:rsidRDefault="00535EE8" w:rsidP="00C4546D">
      <w:pPr>
        <w:pStyle w:val="Textkrper0"/>
      </w:pPr>
    </w:p>
    <w:p w14:paraId="33F72581" w14:textId="05C86E1A" w:rsidR="004F4675" w:rsidRPr="00C72D63" w:rsidRDefault="009B187F" w:rsidP="00C72D63">
      <w:pPr>
        <w:pStyle w:val="berschrift1Bericht"/>
        <w:numPr>
          <w:ilvl w:val="0"/>
          <w:numId w:val="4"/>
        </w:numPr>
        <w:ind w:left="431" w:hanging="431"/>
      </w:pPr>
      <w:bookmarkStart w:id="7" w:name="os_autosavelastposition5174950"/>
      <w:bookmarkStart w:id="8" w:name="_Toc153528827"/>
      <w:bookmarkEnd w:id="7"/>
      <w:r>
        <w:rPr>
          <w:rFonts w:eastAsia="Arial"/>
        </w:rPr>
        <w:t>Eventuali nuove gamme di frequenze per la radiocomunicazione mobile</w:t>
      </w:r>
      <w:bookmarkEnd w:id="8"/>
    </w:p>
    <w:p w14:paraId="21FA058D" w14:textId="13A01693" w:rsidR="00874CEF" w:rsidRPr="00C72D63" w:rsidRDefault="00874CEF" w:rsidP="00874CEF">
      <w:pPr>
        <w:pStyle w:val="berschrift2Bericht"/>
        <w:numPr>
          <w:ilvl w:val="1"/>
          <w:numId w:val="4"/>
        </w:numPr>
        <w:ind w:left="578" w:hanging="578"/>
      </w:pPr>
      <w:bookmarkStart w:id="9" w:name="_Toc153528828"/>
      <w:r>
        <w:rPr>
          <w:rFonts w:eastAsia="Arial"/>
        </w:rPr>
        <w:t>Introduzione</w:t>
      </w:r>
      <w:bookmarkEnd w:id="9"/>
    </w:p>
    <w:p w14:paraId="773A0E0A" w14:textId="0D4E9152" w:rsidR="006C3980" w:rsidRDefault="00522F41" w:rsidP="00852826">
      <w:pPr>
        <w:pStyle w:val="Textkrper0"/>
      </w:pPr>
      <w:r>
        <w:rPr>
          <w:rFonts w:eastAsia="Arial"/>
        </w:rPr>
        <w:t>A causa degli sviluppi e della digitalizzazione, si prevede che saranno necessarie frequenze aggiuntive per i sistemi di radiocomunicazione mobile (IMT</w:t>
      </w:r>
      <w:r>
        <w:rPr>
          <w:rStyle w:val="Funotenzeichen"/>
          <w:rFonts w:eastAsia="Arial"/>
        </w:rPr>
        <w:footnoteReference w:id="7"/>
      </w:r>
      <w:r>
        <w:rPr>
          <w:rFonts w:eastAsia="Arial"/>
        </w:rPr>
        <w:t>). In Svizzera, quindi, nei prossimi anni potrebbero essere disponibili nuove gamme di frequenze.</w:t>
      </w:r>
    </w:p>
    <w:p w14:paraId="5D815A3B" w14:textId="5D1CB343" w:rsidR="002C58E2" w:rsidRDefault="00522F41" w:rsidP="00852826">
      <w:pPr>
        <w:pStyle w:val="Textkrper0"/>
      </w:pPr>
      <w:r>
        <w:rPr>
          <w:rFonts w:eastAsia="Arial"/>
        </w:rPr>
        <w:lastRenderedPageBreak/>
        <w:t>Un'eventuale attribuzione di frequenze per la radiocomunicazione mobile nel Piano nazionale di attribuzione delle frequenze (PNAF)</w:t>
      </w:r>
      <w:r>
        <w:rPr>
          <w:rStyle w:val="Funotenzeichen"/>
          <w:rFonts w:eastAsia="Arial"/>
        </w:rPr>
        <w:footnoteReference w:id="8"/>
      </w:r>
      <w:r>
        <w:rPr>
          <w:rFonts w:eastAsia="Arial"/>
        </w:rPr>
        <w:t xml:space="preserve"> non significa necessariamente che tali frequenze saranno disponibili per i concessionari di radiocomunicazione mobile o i fornitori di servizi di telecomunicazione. L'UFCOM gestisce lo spettro delle frequenze e deve garantire la parità di accesso a questo bene</w:t>
      </w:r>
      <w:r>
        <w:rPr>
          <w:rStyle w:val="Funotenzeichen"/>
          <w:rFonts w:eastAsia="Arial"/>
        </w:rPr>
        <w:footnoteReference w:id="9"/>
      </w:r>
      <w:r>
        <w:rPr>
          <w:rFonts w:eastAsia="Arial"/>
        </w:rPr>
        <w:t>. Sulla base delle attuali esigenze, può eventualmente segmentare le attribuzioni delle frequenze nell'ambito della radiocomunicazione mobile e metterle a disposizione delle cerchie interessate.</w:t>
      </w:r>
    </w:p>
    <w:p w14:paraId="0906E450" w14:textId="48C440B0" w:rsidR="00BA24F9" w:rsidRPr="009A42ED" w:rsidRDefault="001540BA" w:rsidP="00DF2183">
      <w:pPr>
        <w:pStyle w:val="Textkrper0"/>
        <w:rPr>
          <w:shd w:val="clear" w:color="auto" w:fill="FFFFFF"/>
        </w:rPr>
      </w:pPr>
      <w:r>
        <w:rPr>
          <w:rFonts w:eastAsia="Arial"/>
        </w:rPr>
        <w:t xml:space="preserve">Non è quindi ancora chiaro se le eventuali nuove gamme di frequenze per la radiocomunicazione mobile in Svizzera potranno essere messe a disposizione nell'ambito della prossima attribuzione. Nonostante tutto, nel quadro di questa consultazione vengono già rilevate le esigenze delle cerchie interessate. </w:t>
      </w:r>
    </w:p>
    <w:p w14:paraId="694F978F" w14:textId="728DC25D" w:rsidR="00097E12" w:rsidRPr="001710EB" w:rsidRDefault="00B80364" w:rsidP="00852826">
      <w:pPr>
        <w:pStyle w:val="berschrift2Bericht"/>
        <w:numPr>
          <w:ilvl w:val="1"/>
          <w:numId w:val="4"/>
        </w:numPr>
        <w:ind w:left="578" w:hanging="578"/>
      </w:pPr>
      <w:bookmarkStart w:id="10" w:name="_Toc153528829"/>
      <w:r w:rsidRPr="001710EB">
        <w:rPr>
          <w:rFonts w:eastAsia="Arial"/>
        </w:rPr>
        <w:t>Frequenze nella gamma dei 6 GHz</w:t>
      </w:r>
      <w:bookmarkEnd w:id="10"/>
    </w:p>
    <w:p w14:paraId="13A09003" w14:textId="22EB00B7" w:rsidR="00B2282E" w:rsidRDefault="00B2282E" w:rsidP="001710EB">
      <w:pPr>
        <w:pStyle w:val="Textkrper0"/>
      </w:pPr>
      <w:r>
        <w:t xml:space="preserve">In occasione della Conferenza mondiale delle radiocomunicazioni (World </w:t>
      </w:r>
      <w:proofErr w:type="spellStart"/>
      <w:r>
        <w:t>Radiocommunication</w:t>
      </w:r>
      <w:proofErr w:type="spellEnd"/>
      <w:r>
        <w:t xml:space="preserve"> Conference, WRC-23), è stato deciso di assegnare la banda di 6 GHz (6425 - 7125 MHz) alla radiofonia mobile (IMT) e alle RLAN</w:t>
      </w:r>
      <w:r>
        <w:rPr>
          <w:rStyle w:val="Funotenzeichen"/>
        </w:rPr>
        <w:footnoteReference w:id="10"/>
      </w:r>
      <w:r>
        <w:t xml:space="preserve"> in aggiunta ai servizi radio esistenti. Negli Stati Uniti, in India e in Cina non esiste un'allocazione corrispondente. Le condizioni tecniche e normative sono attualmente in fase di elaborazione a livello europeo. Va notato che questa gamma di frequenze in Svizzera è attualmente attribuita e parzialmente assegnata ai ponti radio e, in parte, anche alle comunicazioni satellitari. L'uso congiunto di questa gamma di frequenze comporterà la necessità di restrizioni (ad esempio in termini geografici, limitazione ai centri urbani, uso in ambienti chiusi) nel caso di un futuro utilizzo per le comunicazioni mobili.</w:t>
      </w:r>
    </w:p>
    <w:p w14:paraId="0A0FBF13" w14:textId="76C45B26" w:rsidR="002C1DE5" w:rsidRDefault="002C1DE5" w:rsidP="002C1DE5">
      <w:pPr>
        <w:pStyle w:val="berschrift2Bericht"/>
        <w:numPr>
          <w:ilvl w:val="1"/>
          <w:numId w:val="4"/>
        </w:numPr>
        <w:ind w:left="578" w:hanging="578"/>
      </w:pPr>
      <w:bookmarkStart w:id="11" w:name="_Toc153528830"/>
      <w:r>
        <w:rPr>
          <w:rFonts w:eastAsia="Arial"/>
        </w:rPr>
        <w:t>Frequenze nella gamma di onde millimetriche dei 26 GHz e 40 GHz</w:t>
      </w:r>
      <w:bookmarkEnd w:id="11"/>
    </w:p>
    <w:p w14:paraId="187BFD35" w14:textId="01E0D3BC" w:rsidR="002C1DE5" w:rsidRPr="001E4D5A" w:rsidRDefault="000D692A" w:rsidP="001E4D5A">
      <w:pPr>
        <w:pStyle w:val="Textkrper0"/>
      </w:pPr>
      <w:r>
        <w:rPr>
          <w:rFonts w:eastAsia="Arial"/>
        </w:rPr>
        <w:t>Le gamme di frequenza dei 24,25-27,50 GHz e dei 40,5-43,5 GHz sono indicate nelle telecomunicazioni rispettivamente come "banda dei 26 GHz" e "banda dei 40 GHz" e sono comunemente considerate "onde millimetriche". Entrambe le bande sono già armonizzate a livello europeo. Tuttavia, affinché queste frequenze possano essere messe a disposizione, è necessario creare le relative condizioni quadro a livello nazionale</w:t>
      </w:r>
      <w:r>
        <w:rPr>
          <w:rFonts w:eastAsia="Arial"/>
          <w:shd w:val="clear" w:color="auto" w:fill="FFFFFF"/>
        </w:rPr>
        <w:t xml:space="preserve"> (ad es. l'adattamento del PNAF, del RIR, dell'ORNI e dei relativi aiuti all'esecuzione)</w:t>
      </w:r>
      <w:r>
        <w:rPr>
          <w:rFonts w:eastAsia="Arial"/>
        </w:rPr>
        <w:t xml:space="preserve">. </w:t>
      </w:r>
      <w:r>
        <w:rPr>
          <w:rFonts w:eastAsia="Arial"/>
          <w:shd w:val="clear" w:color="auto" w:fill="FFFFFF"/>
        </w:rPr>
        <w:t xml:space="preserve">Attualmente in Svizzera queste </w:t>
      </w:r>
      <w:r>
        <w:rPr>
          <w:rFonts w:eastAsia="Arial"/>
        </w:rPr>
        <w:t>gamme di frequenza sono assegnate</w:t>
      </w:r>
      <w:r w:rsidR="00CE7F72">
        <w:rPr>
          <w:rFonts w:eastAsia="Arial"/>
        </w:rPr>
        <w:t>,</w:t>
      </w:r>
      <w:r>
        <w:rPr>
          <w:rFonts w:eastAsia="Arial"/>
        </w:rPr>
        <w:t xml:space="preserve"> </w:t>
      </w:r>
      <w:r w:rsidR="00CE7F72">
        <w:rPr>
          <w:rFonts w:eastAsia="Arial"/>
        </w:rPr>
        <w:t>o lo sono in parte,</w:t>
      </w:r>
      <w:r>
        <w:rPr>
          <w:rFonts w:eastAsia="Arial"/>
        </w:rPr>
        <w:t xml:space="preserve"> ai ponti radio, alle comunicazioni satellitari e a</w:t>
      </w:r>
      <w:r w:rsidR="00CE7F72">
        <w:rPr>
          <w:rFonts w:eastAsia="Arial"/>
        </w:rPr>
        <w:t>d</w:t>
      </w:r>
      <w:r>
        <w:rPr>
          <w:rFonts w:eastAsia="Arial"/>
        </w:rPr>
        <w:t xml:space="preserve"> altri servizi radio.</w:t>
      </w:r>
    </w:p>
    <w:p w14:paraId="25C82FEF" w14:textId="419C2664" w:rsidR="00792721" w:rsidRDefault="00792721" w:rsidP="005C6D72">
      <w:pPr>
        <w:pStyle w:val="Textkrper0"/>
        <w:rPr>
          <w:shd w:val="clear" w:color="auto" w:fill="FFFFFF"/>
        </w:rPr>
      </w:pPr>
      <w:bookmarkStart w:id="12" w:name="os_autosavelastposition"/>
      <w:bookmarkEnd w:id="12"/>
      <w:r>
        <w:rPr>
          <w:rFonts w:eastAsia="Arial"/>
        </w:rPr>
        <w:br w:type="page"/>
      </w:r>
    </w:p>
    <w:p w14:paraId="158CDEFF" w14:textId="4548409E" w:rsidR="00EE7B38" w:rsidRPr="007A60DB" w:rsidRDefault="00E707D7" w:rsidP="005B0834">
      <w:pPr>
        <w:pStyle w:val="berschrift1Bericht"/>
      </w:pPr>
      <w:bookmarkStart w:id="13" w:name="_Toc153528831"/>
      <w:r>
        <w:rPr>
          <w:rFonts w:eastAsia="Arial"/>
        </w:rPr>
        <w:lastRenderedPageBreak/>
        <w:t>Questionario</w:t>
      </w:r>
      <w:bookmarkEnd w:id="13"/>
    </w:p>
    <w:p w14:paraId="6580B488" w14:textId="1A8DEF3E" w:rsidR="00676A93" w:rsidRDefault="00676A93" w:rsidP="005B0834">
      <w:pPr>
        <w:pStyle w:val="berschrift2Bericht"/>
      </w:pPr>
      <w:bookmarkStart w:id="14" w:name="_Toc153528832"/>
      <w:r>
        <w:rPr>
          <w:rFonts w:eastAsia="Arial"/>
        </w:rPr>
        <w:t>Informazioni per la pubblicazione</w:t>
      </w:r>
      <w:bookmarkEnd w:id="14"/>
    </w:p>
    <w:p w14:paraId="177A445D" w14:textId="057D4B46" w:rsidR="00B33EAC" w:rsidRPr="00B33EAC" w:rsidRDefault="00150F1D" w:rsidP="009C179A">
      <w:r>
        <w:rPr>
          <w:rFonts w:eastAsia="Arial"/>
        </w:rPr>
        <w:t>I pareri presentati sono pubblicati sul sito Internet dell'UFCOM. Ai sensi della legge sui disabili (</w:t>
      </w:r>
      <w:proofErr w:type="spellStart"/>
      <w:r>
        <w:rPr>
          <w:rFonts w:eastAsia="Arial"/>
        </w:rPr>
        <w:t>LDis</w:t>
      </w:r>
      <w:proofErr w:type="spellEnd"/>
      <w:r>
        <w:rPr>
          <w:rFonts w:eastAsia="Arial"/>
        </w:rPr>
        <w:t>; RS 151.3), l'UFCOM si adopera per pubblicare documenti accessibili anche ai disabili. Vi chiediamo pertanto di inviare i vostri pareri sia in versione PDF che in versione Word.</w:t>
      </w:r>
    </w:p>
    <w:p w14:paraId="20A45334" w14:textId="77777777" w:rsidR="00150F1D" w:rsidRDefault="00150F1D" w:rsidP="00150F1D"/>
    <w:p w14:paraId="556377B8" w14:textId="767E9386" w:rsidR="00FE304C" w:rsidRDefault="009C179A" w:rsidP="00676A93">
      <w:r>
        <w:rPr>
          <w:rFonts w:eastAsia="Arial"/>
        </w:rPr>
        <w:t>Se vengono fatti valere segreti d'affari, è necessario presentare anche una versione che ne è priva. I contenuti confidenziali dovranno essere riformulati dall'autore del parere in modo comprensibile motivando perché vi sono segreti d'affari. Gli eventuali interessi alla tutela del segreto devono essere ridotti al minimo. Sul sito Internet è pubblicata la versione priva di segreti d'affari.</w:t>
      </w:r>
    </w:p>
    <w:p w14:paraId="3518B4AF" w14:textId="33AB40C8" w:rsidR="00323DFE" w:rsidRDefault="00323DFE" w:rsidP="005B0834">
      <w:pPr>
        <w:pStyle w:val="berschrift2Bericht"/>
      </w:pPr>
      <w:bookmarkStart w:id="15" w:name="_Toc153528833"/>
      <w:r>
        <w:rPr>
          <w:rFonts w:eastAsia="Arial"/>
        </w:rPr>
        <w:t>Informazioni per formulare le risposte</w:t>
      </w:r>
      <w:bookmarkEnd w:id="15"/>
    </w:p>
    <w:p w14:paraId="6F732C42" w14:textId="2FACB144" w:rsidR="00F87F62" w:rsidRDefault="00F87F62" w:rsidP="72F78AC4">
      <w:pPr>
        <w:pStyle w:val="Textkrper0"/>
        <w:rPr>
          <w:bCs/>
          <w:szCs w:val="20"/>
        </w:rPr>
      </w:pPr>
      <w:r>
        <w:rPr>
          <w:rFonts w:eastAsia="Arial"/>
        </w:rPr>
        <w:t>Vi chiediamo di rispondere alle domande che seguono e di motivare le vostre risposte.</w:t>
      </w:r>
    </w:p>
    <w:p w14:paraId="5AD9D589" w14:textId="14D2742E" w:rsidR="00955936" w:rsidRDefault="00F87F62" w:rsidP="00955936">
      <w:pPr>
        <w:pStyle w:val="Textkrper0"/>
      </w:pPr>
      <w:r>
        <w:rPr>
          <w:rFonts w:eastAsia="Arial"/>
        </w:rPr>
        <w:t xml:space="preserve">Vi preghiamo di spedire il documento debitamente compilato entro il </w:t>
      </w:r>
      <w:r w:rsidRPr="009B62CD">
        <w:rPr>
          <w:rFonts w:eastAsia="Arial"/>
          <w:b/>
          <w:bCs/>
        </w:rPr>
        <w:t>26 febbraio 2024</w:t>
      </w:r>
      <w:r>
        <w:rPr>
          <w:rFonts w:eastAsia="Arial"/>
        </w:rPr>
        <w:t xml:space="preserve"> al seguente indirizzo (versione elettronica): </w:t>
      </w:r>
    </w:p>
    <w:p w14:paraId="71E1C408" w14:textId="77777777" w:rsidR="00955936" w:rsidRPr="000C04C1" w:rsidRDefault="00955936" w:rsidP="00955936">
      <w:pPr>
        <w:pStyle w:val="Textkrper0"/>
      </w:pPr>
      <w:r>
        <w:rPr>
          <w:rFonts w:eastAsia="Arial"/>
        </w:rPr>
        <w:t xml:space="preserve">E-mail: </w:t>
      </w:r>
      <w:hyperlink r:id="rId13" w:history="1">
        <w:r>
          <w:rPr>
            <w:rStyle w:val="Hyperlink"/>
            <w:rFonts w:eastAsia="Arial"/>
          </w:rPr>
          <w:t>tp-nd@bakom.admin.ch</w:t>
        </w:r>
      </w:hyperlink>
    </w:p>
    <w:p w14:paraId="395EFDB6" w14:textId="300B1460" w:rsidR="00580A23" w:rsidRDefault="00955936" w:rsidP="00955936">
      <w:pPr>
        <w:pStyle w:val="Textkrper0"/>
      </w:pPr>
      <w:r>
        <w:rPr>
          <w:rFonts w:eastAsia="Arial"/>
        </w:rPr>
        <w:t>Ufficio federale delle comunicazioni</w:t>
      </w:r>
      <w:r>
        <w:rPr>
          <w:rFonts w:eastAsia="Arial"/>
        </w:rPr>
        <w:br/>
        <w:t>Sezione Reti e servizi</w:t>
      </w:r>
      <w:r>
        <w:rPr>
          <w:rFonts w:eastAsia="Arial"/>
        </w:rPr>
        <w:br/>
        <w:t>Rue de l'</w:t>
      </w:r>
      <w:proofErr w:type="spellStart"/>
      <w:r>
        <w:rPr>
          <w:rFonts w:eastAsia="Arial"/>
        </w:rPr>
        <w:t>Avenir</w:t>
      </w:r>
      <w:proofErr w:type="spellEnd"/>
      <w:r>
        <w:rPr>
          <w:rFonts w:eastAsia="Arial"/>
        </w:rPr>
        <w:t xml:space="preserve"> 44</w:t>
      </w:r>
      <w:r>
        <w:rPr>
          <w:rFonts w:eastAsia="Arial"/>
        </w:rPr>
        <w:br/>
        <w:t>2501 Bienne</w:t>
      </w:r>
    </w:p>
    <w:p w14:paraId="780E80C1" w14:textId="77777777" w:rsidR="001809D4" w:rsidRDefault="001809D4">
      <w:pPr>
        <w:spacing w:after="160" w:line="259" w:lineRule="auto"/>
        <w:rPr>
          <w:rFonts w:eastAsia="Arial"/>
          <w:b/>
          <w:bCs/>
          <w:iCs/>
          <w:sz w:val="24"/>
          <w:szCs w:val="24"/>
          <w:lang w:eastAsia="de-CH"/>
        </w:rPr>
      </w:pPr>
      <w:r>
        <w:rPr>
          <w:rFonts w:eastAsia="Arial"/>
        </w:rPr>
        <w:br w:type="page"/>
      </w:r>
    </w:p>
    <w:p w14:paraId="7A40B76F" w14:textId="599BCBEB" w:rsidR="00495965" w:rsidRPr="007A60DB" w:rsidRDefault="00495965" w:rsidP="001809D4">
      <w:pPr>
        <w:pStyle w:val="berschrift2Bericht"/>
      </w:pPr>
      <w:bookmarkStart w:id="16" w:name="_Toc153528834"/>
      <w:r>
        <w:rPr>
          <w:rFonts w:eastAsia="Arial"/>
        </w:rPr>
        <w:lastRenderedPageBreak/>
        <w:t>Dati dei partecipanti al sondaggio</w:t>
      </w:r>
      <w:bookmarkEnd w:id="16"/>
    </w:p>
    <w:p w14:paraId="548B40DE" w14:textId="065A848D" w:rsidR="006C4DA5" w:rsidRDefault="002453C5" w:rsidP="001809D4">
      <w:pPr>
        <w:spacing w:before="120" w:after="120"/>
      </w:pPr>
      <w:r>
        <w:rPr>
          <w:rFonts w:eastAsia="Arial"/>
        </w:rPr>
        <w:t>Nome impresa/organizzazione/autorità:</w:t>
      </w:r>
    </w:p>
    <w:p w14:paraId="02FAA69D" w14:textId="56AEAE1D" w:rsidR="006C4DA5" w:rsidRDefault="00C03603" w:rsidP="001809D4">
      <w:pPr>
        <w:spacing w:before="120" w:after="120"/>
      </w:pPr>
      <w:r>
        <w:rPr>
          <w:rFonts w:eastAsia="Arial"/>
        </w:rPr>
        <w:t>Persona di riferimento (nome e cognome):</w:t>
      </w:r>
    </w:p>
    <w:p w14:paraId="203A57A9" w14:textId="281C09BF" w:rsidR="006C4DA5" w:rsidRDefault="00495965" w:rsidP="001809D4">
      <w:pPr>
        <w:spacing w:before="120" w:after="120"/>
      </w:pPr>
      <w:r>
        <w:rPr>
          <w:rFonts w:eastAsia="Arial"/>
        </w:rPr>
        <w:t>Indirizzo:</w:t>
      </w:r>
    </w:p>
    <w:p w14:paraId="577F23DA" w14:textId="5F6E5E14" w:rsidR="006C4DA5" w:rsidRDefault="00495965" w:rsidP="001809D4">
      <w:pPr>
        <w:spacing w:before="120" w:after="120"/>
      </w:pPr>
      <w:r>
        <w:rPr>
          <w:rFonts w:eastAsia="Arial"/>
        </w:rPr>
        <w:t>NPA, luogo:</w:t>
      </w:r>
    </w:p>
    <w:p w14:paraId="438F49F9" w14:textId="366E598F" w:rsidR="006C4DA5" w:rsidRDefault="00C03603" w:rsidP="001809D4">
      <w:pPr>
        <w:spacing w:before="120" w:after="120"/>
      </w:pPr>
      <w:r>
        <w:rPr>
          <w:rFonts w:eastAsia="Arial"/>
        </w:rPr>
        <w:t>Tel.:</w:t>
      </w:r>
      <w:r>
        <w:rPr>
          <w:rFonts w:eastAsia="Arial"/>
        </w:rPr>
        <w:tab/>
      </w:r>
    </w:p>
    <w:p w14:paraId="44C931CD" w14:textId="61317957" w:rsidR="00495965" w:rsidRPr="00495965" w:rsidRDefault="00C03603" w:rsidP="001809D4">
      <w:pPr>
        <w:spacing w:before="120" w:after="120"/>
      </w:pPr>
      <w:r>
        <w:rPr>
          <w:rFonts w:eastAsia="Arial"/>
        </w:rPr>
        <w:t>E-mail:</w:t>
      </w:r>
      <w:r>
        <w:rPr>
          <w:rFonts w:eastAsia="Arial"/>
        </w:rPr>
        <w:tab/>
      </w:r>
    </w:p>
    <w:p w14:paraId="02F2FE6C" w14:textId="77777777" w:rsidR="00495965" w:rsidRPr="00495965" w:rsidRDefault="00495965" w:rsidP="00C03603"/>
    <w:p w14:paraId="612C99FF" w14:textId="6EAFA490" w:rsidR="00D14233" w:rsidRPr="005B0834" w:rsidRDefault="00FF67E7" w:rsidP="00E26F1A">
      <w:pPr>
        <w:pStyle w:val="berschrift2Bericht"/>
      </w:pPr>
      <w:bookmarkStart w:id="17" w:name="_Toc153528835"/>
      <w:r>
        <w:rPr>
          <w:rFonts w:eastAsia="Arial"/>
        </w:rPr>
        <w:t>Domande generali</w:t>
      </w:r>
      <w:bookmarkEnd w:id="17"/>
    </w:p>
    <w:p w14:paraId="49F22A09" w14:textId="120715CA" w:rsidR="00EA3760" w:rsidRDefault="00EA3760" w:rsidP="00AF4598">
      <w:pPr>
        <w:pStyle w:val="Listenabsatz"/>
        <w:numPr>
          <w:ilvl w:val="0"/>
          <w:numId w:val="15"/>
        </w:numPr>
      </w:pPr>
      <w:r>
        <w:rPr>
          <w:rFonts w:eastAsia="Arial"/>
        </w:rPr>
        <w:t>Come valutate lo sviluppo del mercato a lungo termine (tecnologia di radiocomunicazione mobile / applicazioni / terminali / volume di traffico radiomobile, ecc.)?</w:t>
      </w:r>
    </w:p>
    <w:p w14:paraId="50D52419" w14:textId="6DF3EBEA" w:rsidR="00B02904" w:rsidRDefault="00395340" w:rsidP="00B02904">
      <w:pPr>
        <w:pStyle w:val="Listenabsatz"/>
        <w:numPr>
          <w:ilvl w:val="0"/>
          <w:numId w:val="15"/>
        </w:numPr>
      </w:pPr>
      <w:r w:rsidRPr="00245BFE">
        <w:rPr>
          <w:rFonts w:eastAsia="Arial"/>
        </w:rPr>
        <w:t>Il tema dell'integrazione delle reti non terrestri (satellitari) nelle reti radiomobili (connessione diretta tra terminale e satellite) sarà affrontato alla prossima Conferenza mondiale delle radiocomunicazioni nel 2027.</w:t>
      </w:r>
      <w:r>
        <w:rPr>
          <w:rFonts w:eastAsia="Arial"/>
        </w:rPr>
        <w:t xml:space="preserve"> Come valutate l'evoluzione e la possibile integrazione di tali reti e le loro ripercussioni?</w:t>
      </w:r>
    </w:p>
    <w:p w14:paraId="4CC05867" w14:textId="3FD60C93" w:rsidR="001C339E" w:rsidRPr="00B02904" w:rsidRDefault="001C339E" w:rsidP="00B02904">
      <w:pPr>
        <w:pStyle w:val="Listenabsatz"/>
        <w:numPr>
          <w:ilvl w:val="0"/>
          <w:numId w:val="15"/>
        </w:numPr>
      </w:pPr>
      <w:r>
        <w:rPr>
          <w:rFonts w:eastAsia="Arial"/>
        </w:rPr>
        <w:t>Come valutate lo sviluppo e le ripercussioni dell'utilizzo nello spazio aereo (ad es. per i droni) di alcune bande di frequenza destinate alla radiocomunicazione mobile</w:t>
      </w:r>
      <w:r>
        <w:rPr>
          <w:rStyle w:val="Funotenzeichen"/>
          <w:rFonts w:eastAsia="Arial"/>
        </w:rPr>
        <w:footnoteReference w:id="11"/>
      </w:r>
      <w:r>
        <w:rPr>
          <w:rFonts w:eastAsia="Arial"/>
        </w:rPr>
        <w:t>?</w:t>
      </w:r>
    </w:p>
    <w:p w14:paraId="75CD93E5" w14:textId="66573B35" w:rsidR="00D14233" w:rsidRPr="00D14233" w:rsidRDefault="00AD6BFA" w:rsidP="00E26F1A">
      <w:pPr>
        <w:pStyle w:val="Listenabsatz"/>
        <w:numPr>
          <w:ilvl w:val="0"/>
          <w:numId w:val="15"/>
        </w:numPr>
      </w:pPr>
      <w:r>
        <w:rPr>
          <w:rFonts w:eastAsia="Arial"/>
        </w:rPr>
        <w:t xml:space="preserve">Come valutate l'utilizzo del </w:t>
      </w:r>
      <w:proofErr w:type="spellStart"/>
      <w:r>
        <w:rPr>
          <w:rFonts w:eastAsia="Arial"/>
        </w:rPr>
        <w:t>Fixed</w:t>
      </w:r>
      <w:proofErr w:type="spellEnd"/>
      <w:r>
        <w:rPr>
          <w:rFonts w:eastAsia="Arial"/>
        </w:rPr>
        <w:t xml:space="preserve"> Wireless Access (FWA)</w:t>
      </w:r>
      <w:r>
        <w:rPr>
          <w:rStyle w:val="Funotenzeichen"/>
          <w:rFonts w:eastAsia="Arial"/>
        </w:rPr>
        <w:footnoteReference w:id="12"/>
      </w:r>
      <w:r>
        <w:rPr>
          <w:rFonts w:eastAsia="Arial"/>
        </w:rPr>
        <w:t xml:space="preserve"> e quali frequenze ritenete fondamentalmente adatte e quali particolarmente adatte?</w:t>
      </w:r>
    </w:p>
    <w:p w14:paraId="10F9ABD3" w14:textId="1D7C5100" w:rsidR="00624591" w:rsidRPr="00D14233" w:rsidRDefault="00A443B3" w:rsidP="001809D4">
      <w:pPr>
        <w:pStyle w:val="berschrift2Bericht"/>
      </w:pPr>
      <w:bookmarkStart w:id="18" w:name="_Toc153528836"/>
      <w:r>
        <w:rPr>
          <w:rFonts w:eastAsia="Arial"/>
        </w:rPr>
        <w:t>Domande sulla procedura di attribuzione delle frequenze prevista per il 2027</w:t>
      </w:r>
      <w:bookmarkEnd w:id="18"/>
    </w:p>
    <w:p w14:paraId="2CC6C109" w14:textId="3958380A" w:rsidR="00712A30" w:rsidRDefault="00712A30" w:rsidP="00D14233">
      <w:pPr>
        <w:pStyle w:val="Listenabsatz"/>
        <w:numPr>
          <w:ilvl w:val="0"/>
          <w:numId w:val="15"/>
        </w:numPr>
      </w:pPr>
      <w:r>
        <w:rPr>
          <w:rFonts w:eastAsia="Arial"/>
        </w:rPr>
        <w:t>Secondo quale procedura dovrebbero essere attribuite le bande di frequenza (asta, concorso basato su criteri, attribuzione diretta)? Bisogn</w:t>
      </w:r>
      <w:r w:rsidR="0032288B">
        <w:rPr>
          <w:rFonts w:eastAsia="Arial"/>
        </w:rPr>
        <w:t>erebbe</w:t>
      </w:r>
      <w:r>
        <w:rPr>
          <w:rFonts w:eastAsia="Arial"/>
        </w:rPr>
        <w:t xml:space="preserve"> attribuire tutte le bande di frequenza in base alla stessa procedura?</w:t>
      </w:r>
    </w:p>
    <w:p w14:paraId="7FFE44C6" w14:textId="74BA50F3" w:rsidR="004E72A6" w:rsidRDefault="004E72A6" w:rsidP="00D14233">
      <w:pPr>
        <w:pStyle w:val="Listenabsatz"/>
        <w:numPr>
          <w:ilvl w:val="0"/>
          <w:numId w:val="15"/>
        </w:numPr>
      </w:pPr>
      <w:r>
        <w:rPr>
          <w:rFonts w:eastAsia="Arial"/>
        </w:rPr>
        <w:t>Se venisse avviata una procedura di attribuzione, intendete partecipare?</w:t>
      </w:r>
    </w:p>
    <w:p w14:paraId="1BD2EC7B" w14:textId="272186A2" w:rsidR="00477D3B" w:rsidRDefault="00477D3B" w:rsidP="00D14233">
      <w:pPr>
        <w:pStyle w:val="Listenabsatz"/>
        <w:numPr>
          <w:ilvl w:val="0"/>
          <w:numId w:val="15"/>
        </w:numPr>
      </w:pPr>
      <w:r>
        <w:rPr>
          <w:rFonts w:eastAsia="Arial"/>
        </w:rPr>
        <w:t>Il piano prevede di effettuare una prima procedura di aggiudicazione nel 2027 e una seconda probabilmente nel 2032. Qual è la vostra posizione in merito alla procedura prevista?</w:t>
      </w:r>
    </w:p>
    <w:p w14:paraId="46F203D5" w14:textId="453C2A4B" w:rsidR="00624591" w:rsidRPr="00D14233" w:rsidRDefault="00706129" w:rsidP="001809D4">
      <w:pPr>
        <w:pStyle w:val="berschrift2Bericht"/>
      </w:pPr>
      <w:bookmarkStart w:id="19" w:name="_Toc153528837"/>
      <w:r>
        <w:rPr>
          <w:rFonts w:eastAsia="Arial"/>
        </w:rPr>
        <w:t>Domande relative alle concessioni di radiocomunicazione mobile a partire dal 2029 e alle condizioni</w:t>
      </w:r>
      <w:bookmarkEnd w:id="19"/>
    </w:p>
    <w:p w14:paraId="4D08E82B" w14:textId="3424E153" w:rsidR="001E3DF0" w:rsidRDefault="001E3DF0" w:rsidP="00D14233">
      <w:pPr>
        <w:pStyle w:val="Listenabsatz"/>
        <w:numPr>
          <w:ilvl w:val="0"/>
          <w:numId w:val="15"/>
        </w:numPr>
      </w:pPr>
      <w:r>
        <w:rPr>
          <w:rFonts w:eastAsia="Arial"/>
        </w:rPr>
        <w:t>Per quanto tempo dovrebbero essere valide le nuove concessioni di radiocomunicazione mobile?</w:t>
      </w:r>
    </w:p>
    <w:p w14:paraId="74E68CCE" w14:textId="4F9F16AE" w:rsidR="00624591" w:rsidRPr="005B0834" w:rsidRDefault="00C422C9" w:rsidP="005B0834">
      <w:pPr>
        <w:pStyle w:val="Listenabsatz"/>
        <w:numPr>
          <w:ilvl w:val="0"/>
          <w:numId w:val="15"/>
        </w:numPr>
      </w:pPr>
      <w:r>
        <w:rPr>
          <w:rFonts w:eastAsia="Arial"/>
        </w:rPr>
        <w:t>Cosa pensate sulle condizioni di utilizzo, ad esempio condizioni relative alla copertura, sicurezza informatica e comunicazione a garanzia della sicurezza? Ritenete che le attuali condizioni debbano essere completate con altre, e se sì, con quali?</w:t>
      </w:r>
    </w:p>
    <w:p w14:paraId="1D4B8E1C" w14:textId="77777777" w:rsidR="006F1864" w:rsidRDefault="006F1864" w:rsidP="006F1864">
      <w:pPr>
        <w:pStyle w:val="Beschriftung"/>
        <w:rPr>
          <w:rFonts w:eastAsia="Arial"/>
        </w:rPr>
      </w:pPr>
      <w:bookmarkStart w:id="20" w:name="_Toc153528838"/>
    </w:p>
    <w:p w14:paraId="1D0D4EF6" w14:textId="5C6EAF65" w:rsidR="000C1705" w:rsidRDefault="000C1705" w:rsidP="005B0834">
      <w:pPr>
        <w:pStyle w:val="berschrift2Bericht"/>
      </w:pPr>
      <w:r>
        <w:rPr>
          <w:rFonts w:eastAsia="Arial"/>
        </w:rPr>
        <w:lastRenderedPageBreak/>
        <w:t>Domande dettagliate sulle frequenze che saranno liberate</w:t>
      </w:r>
      <w:bookmarkEnd w:id="20"/>
    </w:p>
    <w:p w14:paraId="2467A4C1" w14:textId="184B8EB6" w:rsidR="00FD6516" w:rsidRDefault="000C1705" w:rsidP="000C1705">
      <w:pPr>
        <w:rPr>
          <w:b/>
          <w:bCs/>
          <w:u w:val="single"/>
        </w:rPr>
      </w:pPr>
      <w:r>
        <w:rPr>
          <w:rFonts w:eastAsia="Arial"/>
          <w:b/>
          <w:u w:val="single"/>
        </w:rPr>
        <w:t>800 MHz (band 20)</w:t>
      </w:r>
    </w:p>
    <w:p w14:paraId="25AE9630" w14:textId="77777777" w:rsidR="00FD6516" w:rsidRPr="00AE249C" w:rsidRDefault="00FD6516" w:rsidP="000C1705">
      <w:pPr>
        <w:rPr>
          <w:u w:val="single"/>
        </w:rPr>
      </w:pPr>
    </w:p>
    <w:p w14:paraId="6F8A69D9" w14:textId="2535E103" w:rsidR="00903197" w:rsidRDefault="00903197" w:rsidP="00D14233">
      <w:pPr>
        <w:pStyle w:val="Listenabsatz"/>
        <w:numPr>
          <w:ilvl w:val="0"/>
          <w:numId w:val="15"/>
        </w:numPr>
      </w:pPr>
      <w:r>
        <w:rPr>
          <w:rFonts w:eastAsia="Arial"/>
        </w:rPr>
        <w:t>A quanto stimate il vostro fabbisogno di frequenze in questa banda a partire dal 2029?</w:t>
      </w:r>
    </w:p>
    <w:p w14:paraId="587D5CBC" w14:textId="6772C2AB" w:rsidR="00903197" w:rsidRPr="00903197" w:rsidRDefault="000C1705" w:rsidP="00D14233">
      <w:pPr>
        <w:pStyle w:val="Listenabsatz"/>
        <w:numPr>
          <w:ilvl w:val="0"/>
          <w:numId w:val="15"/>
        </w:numPr>
      </w:pPr>
      <w:r>
        <w:rPr>
          <w:rFonts w:eastAsia="Arial"/>
        </w:rPr>
        <w:t>Se nella procedura del 2012 vi sono già state attribuite frequenze in questa banda, intendente continuare a usarle nella stessa misura? Cosa significherebbe per voi non avere più a disposizione le stesse frequenze o un numero inferiore di frequenze in questa banda?</w:t>
      </w:r>
    </w:p>
    <w:p w14:paraId="06ACD368" w14:textId="5B4219D4" w:rsidR="00821DA7" w:rsidRDefault="000C1705" w:rsidP="00D14233">
      <w:pPr>
        <w:pStyle w:val="Listenabsatz"/>
        <w:numPr>
          <w:ilvl w:val="0"/>
          <w:numId w:val="15"/>
        </w:numPr>
      </w:pPr>
      <w:r>
        <w:rPr>
          <w:rFonts w:eastAsia="Arial"/>
        </w:rPr>
        <w:t xml:space="preserve">Secondo voi, esiste un fabbisogno minimo e, in caso affermativo, quanto grande dovrebbe essere? </w:t>
      </w:r>
    </w:p>
    <w:p w14:paraId="60E93C00" w14:textId="3598D758" w:rsidR="00E26F1A" w:rsidRDefault="00821DA7" w:rsidP="00E26F1A">
      <w:pPr>
        <w:pStyle w:val="Listenabsatz"/>
        <w:numPr>
          <w:ilvl w:val="0"/>
          <w:numId w:val="15"/>
        </w:numPr>
      </w:pPr>
      <w:r>
        <w:rPr>
          <w:rFonts w:eastAsia="Arial"/>
        </w:rPr>
        <w:t>Che cosa occorre considerare in aggiunta nell'attribuzione di questa banda di frequenza?</w:t>
      </w:r>
    </w:p>
    <w:p w14:paraId="76BDF335" w14:textId="35C48083" w:rsidR="000C1705" w:rsidRDefault="000C1705" w:rsidP="000C1705">
      <w:pPr>
        <w:rPr>
          <w:b/>
          <w:bCs/>
          <w:u w:val="single"/>
        </w:rPr>
      </w:pPr>
      <w:r>
        <w:rPr>
          <w:rFonts w:eastAsia="Arial"/>
          <w:b/>
          <w:u w:val="single"/>
        </w:rPr>
        <w:t>900 MHz (banda 8)</w:t>
      </w:r>
    </w:p>
    <w:p w14:paraId="4E82E998" w14:textId="77777777" w:rsidR="00FD6516" w:rsidRPr="00AE249C" w:rsidRDefault="00FD6516" w:rsidP="000C1705">
      <w:pPr>
        <w:rPr>
          <w:u w:val="single"/>
        </w:rPr>
      </w:pPr>
    </w:p>
    <w:p w14:paraId="5DC6B98D" w14:textId="1F05F4BA" w:rsidR="00C66A42" w:rsidRPr="00D14233" w:rsidRDefault="00C66A42" w:rsidP="00D14233">
      <w:pPr>
        <w:pStyle w:val="Listenabsatz"/>
        <w:numPr>
          <w:ilvl w:val="0"/>
          <w:numId w:val="15"/>
        </w:numPr>
      </w:pPr>
      <w:r>
        <w:rPr>
          <w:rFonts w:eastAsia="Arial"/>
        </w:rPr>
        <w:t>A quanto stimate il vostro fabbisogno di frequenze in questa banda a partire dal 2029?</w:t>
      </w:r>
    </w:p>
    <w:p w14:paraId="2BC94C03" w14:textId="428A45BB" w:rsidR="00C66A42" w:rsidRPr="00D14233" w:rsidRDefault="00C66A42" w:rsidP="00D14233">
      <w:pPr>
        <w:pStyle w:val="Listenabsatz"/>
        <w:numPr>
          <w:ilvl w:val="0"/>
          <w:numId w:val="15"/>
        </w:numPr>
      </w:pPr>
      <w:r>
        <w:rPr>
          <w:rFonts w:eastAsia="Arial"/>
        </w:rPr>
        <w:t>Se nella procedura del 2012 vi sono già state attribuite frequenze in questa banda, intendente continuare a usarle nella stessa misura? Cosa significherebbe per voi non avere più a disposizione le stesse frequenze o un numero inferiore di frequenze in questa banda?</w:t>
      </w:r>
    </w:p>
    <w:p w14:paraId="6475D73E" w14:textId="77777777" w:rsidR="00C66A42" w:rsidRPr="00D14233" w:rsidRDefault="00C66A42" w:rsidP="00D14233">
      <w:pPr>
        <w:pStyle w:val="Listenabsatz"/>
        <w:numPr>
          <w:ilvl w:val="0"/>
          <w:numId w:val="15"/>
        </w:numPr>
      </w:pPr>
      <w:r>
        <w:rPr>
          <w:rFonts w:eastAsia="Arial"/>
        </w:rPr>
        <w:t xml:space="preserve">Secondo voi, esiste un fabbisogno minimo e, in caso affermativo, quanto grande dovrebbe essere? </w:t>
      </w:r>
    </w:p>
    <w:p w14:paraId="17CF62A8" w14:textId="77777777" w:rsidR="00C66A42" w:rsidRPr="00D14233" w:rsidRDefault="00C66A42" w:rsidP="00D14233">
      <w:pPr>
        <w:pStyle w:val="Listenabsatz"/>
        <w:numPr>
          <w:ilvl w:val="0"/>
          <w:numId w:val="15"/>
        </w:numPr>
      </w:pPr>
      <w:r>
        <w:rPr>
          <w:rFonts w:eastAsia="Arial"/>
        </w:rPr>
        <w:t>Che cosa occorre considerare in aggiunta nell'attribuzione di questa banda di frequenza?</w:t>
      </w:r>
    </w:p>
    <w:p w14:paraId="1939227D" w14:textId="0F485B6A" w:rsidR="000C1705" w:rsidRDefault="000C1705" w:rsidP="000C1705">
      <w:pPr>
        <w:rPr>
          <w:b/>
          <w:bCs/>
          <w:u w:val="single"/>
        </w:rPr>
      </w:pPr>
      <w:r>
        <w:rPr>
          <w:rFonts w:eastAsia="Arial"/>
          <w:b/>
          <w:u w:val="single"/>
        </w:rPr>
        <w:t>1800 MHz (banda 3)</w:t>
      </w:r>
    </w:p>
    <w:p w14:paraId="65E7BA43" w14:textId="77777777" w:rsidR="00FD6516" w:rsidRPr="00AE249C" w:rsidRDefault="00FD6516" w:rsidP="000C1705">
      <w:pPr>
        <w:rPr>
          <w:u w:val="single"/>
        </w:rPr>
      </w:pPr>
    </w:p>
    <w:p w14:paraId="20DB2883" w14:textId="4DA1FFAF" w:rsidR="00C66A42" w:rsidRPr="00D14233" w:rsidRDefault="00C66A42" w:rsidP="00D14233">
      <w:pPr>
        <w:pStyle w:val="Listenabsatz"/>
        <w:numPr>
          <w:ilvl w:val="0"/>
          <w:numId w:val="15"/>
        </w:numPr>
      </w:pPr>
      <w:r>
        <w:rPr>
          <w:rFonts w:eastAsia="Arial"/>
        </w:rPr>
        <w:t>A quanto stimate il vostro fabbisogno di frequenze in questa banda a partire dal 2029?</w:t>
      </w:r>
    </w:p>
    <w:p w14:paraId="12ADED67" w14:textId="77777777" w:rsidR="00C66A42" w:rsidRPr="00D14233" w:rsidRDefault="00C66A42" w:rsidP="00D14233">
      <w:pPr>
        <w:pStyle w:val="Listenabsatz"/>
        <w:numPr>
          <w:ilvl w:val="0"/>
          <w:numId w:val="15"/>
        </w:numPr>
      </w:pPr>
      <w:r>
        <w:rPr>
          <w:rFonts w:eastAsia="Arial"/>
        </w:rPr>
        <w:t>Se nella procedura del 2012 vi sono già state attribuite frequenze in questa banda, intendente continuare a usarle nella stessa misura? Cosa significherebbe per voi non avere più a disposizione le stesse frequenze o un numero inferiore di frequenze in questa banda?</w:t>
      </w:r>
    </w:p>
    <w:p w14:paraId="35794AA8" w14:textId="77777777" w:rsidR="00C66A42" w:rsidRPr="00D14233" w:rsidRDefault="00C66A42" w:rsidP="00D14233">
      <w:pPr>
        <w:pStyle w:val="Listenabsatz"/>
        <w:numPr>
          <w:ilvl w:val="0"/>
          <w:numId w:val="15"/>
        </w:numPr>
      </w:pPr>
      <w:r>
        <w:rPr>
          <w:rFonts w:eastAsia="Arial"/>
        </w:rPr>
        <w:t xml:space="preserve">Secondo voi, esiste un fabbisogno minimo e, in caso affermativo, quanto grande dovrebbe essere? </w:t>
      </w:r>
    </w:p>
    <w:p w14:paraId="0931D864" w14:textId="77777777" w:rsidR="00C66A42" w:rsidRPr="00D14233" w:rsidRDefault="00C66A42" w:rsidP="00D14233">
      <w:pPr>
        <w:pStyle w:val="Listenabsatz"/>
        <w:numPr>
          <w:ilvl w:val="0"/>
          <w:numId w:val="15"/>
        </w:numPr>
      </w:pPr>
      <w:r>
        <w:rPr>
          <w:rFonts w:eastAsia="Arial"/>
        </w:rPr>
        <w:t>Che cosa occorre considerare in aggiunta nell'attribuzione di questa banda di frequenza?</w:t>
      </w:r>
    </w:p>
    <w:p w14:paraId="2AE0E81E" w14:textId="05E1847E" w:rsidR="000C1705" w:rsidRDefault="000C1705" w:rsidP="000C1705">
      <w:pPr>
        <w:rPr>
          <w:b/>
          <w:bCs/>
          <w:u w:val="single"/>
        </w:rPr>
      </w:pPr>
      <w:r>
        <w:rPr>
          <w:rFonts w:eastAsia="Arial"/>
          <w:b/>
          <w:u w:val="single"/>
        </w:rPr>
        <w:t>2100 MHz (banda 1)</w:t>
      </w:r>
    </w:p>
    <w:p w14:paraId="37A49BAF" w14:textId="77777777" w:rsidR="00FD6516" w:rsidRPr="00AE249C" w:rsidRDefault="00FD6516" w:rsidP="000C1705">
      <w:pPr>
        <w:rPr>
          <w:u w:val="single"/>
        </w:rPr>
      </w:pPr>
    </w:p>
    <w:p w14:paraId="13ADA2D0" w14:textId="5ADAB3DD" w:rsidR="00C66A42" w:rsidRPr="00D14233" w:rsidRDefault="00C66A42" w:rsidP="00D14233">
      <w:pPr>
        <w:pStyle w:val="Listenabsatz"/>
        <w:numPr>
          <w:ilvl w:val="0"/>
          <w:numId w:val="15"/>
        </w:numPr>
      </w:pPr>
      <w:r>
        <w:rPr>
          <w:rFonts w:eastAsia="Arial"/>
        </w:rPr>
        <w:t>A quanto stimate il vostro fabbisogno di frequenze in questa banda a partire dal 2029?</w:t>
      </w:r>
    </w:p>
    <w:p w14:paraId="074BBFA3" w14:textId="77777777" w:rsidR="00C66A42" w:rsidRPr="00D14233" w:rsidRDefault="00C66A42" w:rsidP="00D14233">
      <w:pPr>
        <w:pStyle w:val="Listenabsatz"/>
        <w:numPr>
          <w:ilvl w:val="0"/>
          <w:numId w:val="15"/>
        </w:numPr>
      </w:pPr>
      <w:r>
        <w:rPr>
          <w:rFonts w:eastAsia="Arial"/>
        </w:rPr>
        <w:t>Se nella procedura del 2012 vi sono già state attribuite frequenze in questa banda, intendente continuare a usarle nella stessa misura? Cosa significherebbe per voi non avere più a disposizione le stesse frequenze o un numero inferiore di frequenze in questa banda?</w:t>
      </w:r>
    </w:p>
    <w:p w14:paraId="00037AEE" w14:textId="77777777" w:rsidR="00C66A42" w:rsidRPr="00D14233" w:rsidRDefault="00C66A42" w:rsidP="00D14233">
      <w:pPr>
        <w:pStyle w:val="Listenabsatz"/>
        <w:numPr>
          <w:ilvl w:val="0"/>
          <w:numId w:val="15"/>
        </w:numPr>
      </w:pPr>
      <w:r>
        <w:rPr>
          <w:rFonts w:eastAsia="Arial"/>
        </w:rPr>
        <w:t xml:space="preserve">Secondo voi, esiste un fabbisogno minimo e, in caso affermativo, quanto grande dovrebbe essere? </w:t>
      </w:r>
    </w:p>
    <w:p w14:paraId="208F9E1B" w14:textId="77777777" w:rsidR="00C66A42" w:rsidRPr="00D14233" w:rsidRDefault="00C66A42" w:rsidP="00D14233">
      <w:pPr>
        <w:pStyle w:val="Listenabsatz"/>
        <w:numPr>
          <w:ilvl w:val="0"/>
          <w:numId w:val="15"/>
        </w:numPr>
      </w:pPr>
      <w:r>
        <w:rPr>
          <w:rFonts w:eastAsia="Arial"/>
        </w:rPr>
        <w:t>Che cosa occorre considerare in aggiunta nell'attribuzione di questa banda di frequenza?</w:t>
      </w:r>
    </w:p>
    <w:p w14:paraId="220CD5BA" w14:textId="5654388B" w:rsidR="000C1705" w:rsidRDefault="000C1705" w:rsidP="000C1705">
      <w:pPr>
        <w:rPr>
          <w:b/>
          <w:bCs/>
          <w:u w:val="single"/>
        </w:rPr>
      </w:pPr>
      <w:r>
        <w:rPr>
          <w:rFonts w:eastAsia="Arial"/>
          <w:b/>
          <w:u w:val="single"/>
        </w:rPr>
        <w:t>2600 MHz FDD (banda 7)</w:t>
      </w:r>
    </w:p>
    <w:p w14:paraId="1DC2513B" w14:textId="77777777" w:rsidR="00FD6516" w:rsidRPr="00AE249C" w:rsidRDefault="00FD6516" w:rsidP="000C1705">
      <w:pPr>
        <w:rPr>
          <w:u w:val="single"/>
        </w:rPr>
      </w:pPr>
    </w:p>
    <w:p w14:paraId="4E49920F" w14:textId="13331694" w:rsidR="00C66A42" w:rsidRPr="00D14233" w:rsidRDefault="00C66A42" w:rsidP="00D14233">
      <w:pPr>
        <w:pStyle w:val="Listenabsatz"/>
        <w:numPr>
          <w:ilvl w:val="0"/>
          <w:numId w:val="15"/>
        </w:numPr>
      </w:pPr>
      <w:r>
        <w:rPr>
          <w:rFonts w:eastAsia="Arial"/>
        </w:rPr>
        <w:lastRenderedPageBreak/>
        <w:t>A quanto stimate il vostro fabbisogno di frequenze in questa banda a partire dal 2029?</w:t>
      </w:r>
    </w:p>
    <w:p w14:paraId="777521C9" w14:textId="77777777" w:rsidR="00C66A42" w:rsidRPr="00D14233" w:rsidRDefault="00C66A42" w:rsidP="00D14233">
      <w:pPr>
        <w:pStyle w:val="Listenabsatz"/>
        <w:numPr>
          <w:ilvl w:val="0"/>
          <w:numId w:val="15"/>
        </w:numPr>
      </w:pPr>
      <w:r>
        <w:rPr>
          <w:rFonts w:eastAsia="Arial"/>
        </w:rPr>
        <w:t>Se nella procedura del 2012 vi sono già state attribuite frequenze in questa banda, intendente continuare a usarle nella stessa misura? Cosa significherebbe per voi non avere più a disposizione le stesse frequenze o un numero inferiore di frequenze in questa banda?</w:t>
      </w:r>
    </w:p>
    <w:p w14:paraId="639E2224" w14:textId="77777777" w:rsidR="00C66A42" w:rsidRPr="00D14233" w:rsidRDefault="00C66A42" w:rsidP="00D14233">
      <w:pPr>
        <w:pStyle w:val="Listenabsatz"/>
        <w:numPr>
          <w:ilvl w:val="0"/>
          <w:numId w:val="15"/>
        </w:numPr>
      </w:pPr>
      <w:r>
        <w:rPr>
          <w:rFonts w:eastAsia="Arial"/>
        </w:rPr>
        <w:t xml:space="preserve">Secondo voi, esiste un fabbisogno minimo e, in caso affermativo, quanto grande dovrebbe essere? </w:t>
      </w:r>
    </w:p>
    <w:p w14:paraId="44909E50" w14:textId="77777777" w:rsidR="00C66A42" w:rsidRPr="00D14233" w:rsidRDefault="00C66A42" w:rsidP="00D14233">
      <w:pPr>
        <w:pStyle w:val="Listenabsatz"/>
        <w:numPr>
          <w:ilvl w:val="0"/>
          <w:numId w:val="15"/>
        </w:numPr>
      </w:pPr>
      <w:r>
        <w:rPr>
          <w:rFonts w:eastAsia="Arial"/>
        </w:rPr>
        <w:t>Che cosa occorre considerare in aggiunta nell'attribuzione di questa banda di frequenza?</w:t>
      </w:r>
    </w:p>
    <w:p w14:paraId="2152A7D3" w14:textId="42B2FBBB" w:rsidR="000C1705" w:rsidRDefault="000C1705" w:rsidP="000C1705">
      <w:pPr>
        <w:rPr>
          <w:b/>
          <w:bCs/>
          <w:u w:val="single"/>
        </w:rPr>
      </w:pPr>
      <w:r>
        <w:rPr>
          <w:rFonts w:eastAsia="Arial"/>
          <w:b/>
          <w:u w:val="single"/>
        </w:rPr>
        <w:t>2600 MHz TDD (banda 38)</w:t>
      </w:r>
    </w:p>
    <w:p w14:paraId="677010B8" w14:textId="77777777" w:rsidR="00FD6516" w:rsidRPr="00AE249C" w:rsidRDefault="00FD6516" w:rsidP="000C1705">
      <w:pPr>
        <w:rPr>
          <w:u w:val="single"/>
        </w:rPr>
      </w:pPr>
    </w:p>
    <w:p w14:paraId="4E55E174" w14:textId="29F5F7D2" w:rsidR="00C66A42" w:rsidRPr="00D14233" w:rsidRDefault="00C66A42" w:rsidP="00D14233">
      <w:pPr>
        <w:pStyle w:val="Listenabsatz"/>
        <w:numPr>
          <w:ilvl w:val="0"/>
          <w:numId w:val="15"/>
        </w:numPr>
      </w:pPr>
      <w:r>
        <w:rPr>
          <w:rFonts w:eastAsia="Arial"/>
        </w:rPr>
        <w:t>A quanto stimate il vostro fabbisogno di frequenze in questa banda a partire dal 2029?</w:t>
      </w:r>
    </w:p>
    <w:p w14:paraId="4FB6F3E2" w14:textId="77777777" w:rsidR="00C66A42" w:rsidRPr="00EB7D5F" w:rsidRDefault="00C66A42" w:rsidP="00D14233">
      <w:pPr>
        <w:pStyle w:val="Listenabsatz"/>
        <w:numPr>
          <w:ilvl w:val="0"/>
          <w:numId w:val="15"/>
        </w:numPr>
      </w:pPr>
      <w:r>
        <w:rPr>
          <w:rFonts w:eastAsia="Arial"/>
        </w:rPr>
        <w:t>Se nella procedura del 2012 vi sono già state attribuite frequenze in questa banda, intendente continuare a usarle nella stessa misura? Cosa significherebbe per voi non avere più a disposizione le stesse frequenze o un numero inferiore di frequenze in questa banda?</w:t>
      </w:r>
    </w:p>
    <w:p w14:paraId="38B70FA6" w14:textId="77777777" w:rsidR="00C66A42" w:rsidRPr="00EB7D5F" w:rsidRDefault="00C66A42" w:rsidP="00D14233">
      <w:pPr>
        <w:pStyle w:val="Listenabsatz"/>
        <w:numPr>
          <w:ilvl w:val="0"/>
          <w:numId w:val="15"/>
        </w:numPr>
      </w:pPr>
      <w:r>
        <w:rPr>
          <w:rFonts w:eastAsia="Arial"/>
        </w:rPr>
        <w:t xml:space="preserve">Secondo voi, esiste un fabbisogno minimo e, in caso affermativo, quanto grande dovrebbe essere? </w:t>
      </w:r>
    </w:p>
    <w:p w14:paraId="61E03862" w14:textId="77777777" w:rsidR="00C66A42" w:rsidRPr="00EB7D5F" w:rsidRDefault="00C66A42" w:rsidP="00D14233">
      <w:pPr>
        <w:pStyle w:val="Listenabsatz"/>
        <w:numPr>
          <w:ilvl w:val="0"/>
          <w:numId w:val="15"/>
        </w:numPr>
      </w:pPr>
      <w:r>
        <w:rPr>
          <w:rFonts w:eastAsia="Arial"/>
        </w:rPr>
        <w:t>Che cosa occorre considerare in aggiunta nell'attribuzione di questa banda di frequenza?</w:t>
      </w:r>
    </w:p>
    <w:p w14:paraId="6FA3D3AF" w14:textId="241038B5" w:rsidR="000C1705" w:rsidRDefault="000C1705" w:rsidP="005B0834">
      <w:pPr>
        <w:pStyle w:val="berschrift2Bericht"/>
      </w:pPr>
      <w:bookmarkStart w:id="21" w:name="_Toc153528839"/>
      <w:r>
        <w:rPr>
          <w:rFonts w:eastAsia="Arial"/>
        </w:rPr>
        <w:t>Domande dettagliate sulle eventuali nuove gamme di frequenze</w:t>
      </w:r>
      <w:bookmarkEnd w:id="21"/>
    </w:p>
    <w:p w14:paraId="502050EF" w14:textId="33F0F6ED" w:rsidR="00E82FE2" w:rsidRPr="00EB7D5F" w:rsidRDefault="004B295B" w:rsidP="00EB7D5F">
      <w:pPr>
        <w:pStyle w:val="Textkrper"/>
        <w:rPr>
          <w:lang w:eastAsia="de-CH"/>
        </w:rPr>
      </w:pPr>
      <w:r>
        <w:rPr>
          <w:rFonts w:eastAsia="Arial"/>
          <w:shd w:val="clear" w:color="auto" w:fill="FFFFFF"/>
        </w:rPr>
        <w:t>Non è ancora chiaro in che misura in Svizzera queste gamme di frequenze saranno in futuro disponibili per l'utilizzo.</w:t>
      </w:r>
    </w:p>
    <w:p w14:paraId="1955512D" w14:textId="29EFDFB8" w:rsidR="000C1705" w:rsidRPr="00245BFE" w:rsidRDefault="000C1705" w:rsidP="000C1705">
      <w:pPr>
        <w:rPr>
          <w:b/>
          <w:bCs/>
          <w:u w:val="single"/>
        </w:rPr>
      </w:pPr>
      <w:r w:rsidRPr="00245BFE">
        <w:rPr>
          <w:rFonts w:eastAsia="Arial"/>
          <w:b/>
          <w:u w:val="single"/>
        </w:rPr>
        <w:t>6 GHz (banda 104)</w:t>
      </w:r>
    </w:p>
    <w:p w14:paraId="72665634" w14:textId="77777777" w:rsidR="00FD6516" w:rsidRPr="00245BFE" w:rsidRDefault="00FD6516" w:rsidP="000C1705">
      <w:pPr>
        <w:rPr>
          <w:u w:val="single"/>
        </w:rPr>
      </w:pPr>
    </w:p>
    <w:p w14:paraId="18D35F75" w14:textId="5C30F4C6" w:rsidR="00E81932" w:rsidRPr="00245BFE" w:rsidRDefault="008332EA" w:rsidP="005C6D72">
      <w:pPr>
        <w:pStyle w:val="Listenabsatz"/>
        <w:numPr>
          <w:ilvl w:val="0"/>
          <w:numId w:val="15"/>
        </w:numPr>
      </w:pPr>
      <w:r w:rsidRPr="00245BFE">
        <w:rPr>
          <w:rFonts w:eastAsia="Arial"/>
        </w:rPr>
        <w:t>Come valutate l'attrattiva e i vantaggi economici e sociali di questa banda di frequenza?</w:t>
      </w:r>
    </w:p>
    <w:p w14:paraId="0001BC49" w14:textId="77777777" w:rsidR="00E81932" w:rsidRPr="00245BFE" w:rsidRDefault="00E81932" w:rsidP="005C6D72">
      <w:pPr>
        <w:pStyle w:val="Listenabsatz"/>
        <w:numPr>
          <w:ilvl w:val="0"/>
          <w:numId w:val="15"/>
        </w:numPr>
      </w:pPr>
      <w:r w:rsidRPr="00245BFE">
        <w:rPr>
          <w:rFonts w:eastAsia="Arial"/>
        </w:rPr>
        <w:t>Siete interessati ai diritti di utilizzo in questa gamma di frequenze? Se sì, quanto grande sarebbe il vostro fabbisogno?</w:t>
      </w:r>
    </w:p>
    <w:p w14:paraId="5DA0F982" w14:textId="77777777" w:rsidR="00E81932" w:rsidRPr="00245BFE" w:rsidRDefault="00E81932" w:rsidP="005C6D72">
      <w:pPr>
        <w:pStyle w:val="Listenabsatz"/>
        <w:numPr>
          <w:ilvl w:val="0"/>
          <w:numId w:val="15"/>
        </w:numPr>
      </w:pPr>
      <w:r w:rsidRPr="00245BFE">
        <w:rPr>
          <w:rFonts w:eastAsia="Arial"/>
        </w:rPr>
        <w:t xml:space="preserve">Per quali applicazioni e scenari di fornitura si prestano queste frequenze? </w:t>
      </w:r>
    </w:p>
    <w:p w14:paraId="0390EAE4" w14:textId="31CCADAE" w:rsidR="00E81932" w:rsidRPr="00245BFE" w:rsidRDefault="005C6D72" w:rsidP="005C6D72">
      <w:pPr>
        <w:pStyle w:val="Listenabsatz"/>
        <w:numPr>
          <w:ilvl w:val="0"/>
          <w:numId w:val="15"/>
        </w:numPr>
      </w:pPr>
      <w:r w:rsidRPr="00245BFE">
        <w:rPr>
          <w:rFonts w:eastAsia="Arial"/>
        </w:rPr>
        <w:t>Esistono già apparecchiature di rete e terminali che possono essere utilizzati in questa gamma di frequenze e, in caso contrario, a partire da quando è prevista la loro disponibilità?</w:t>
      </w:r>
    </w:p>
    <w:p w14:paraId="698FD510" w14:textId="7BFCDF46" w:rsidR="00E81932" w:rsidRPr="00245BFE" w:rsidRDefault="00E81932" w:rsidP="005C6D72">
      <w:pPr>
        <w:pStyle w:val="Listenabsatz"/>
        <w:numPr>
          <w:ilvl w:val="0"/>
          <w:numId w:val="15"/>
        </w:numPr>
      </w:pPr>
      <w:r w:rsidRPr="00245BFE">
        <w:rPr>
          <w:rFonts w:eastAsia="Arial"/>
        </w:rPr>
        <w:t>Quali altri aspetti devono secondo voi essere presi in considerazione in questa banda di frequenza?</w:t>
      </w:r>
    </w:p>
    <w:p w14:paraId="7491EDD2" w14:textId="5B060A37" w:rsidR="000C1705" w:rsidRDefault="000C1705" w:rsidP="000C1705">
      <w:pPr>
        <w:rPr>
          <w:b/>
          <w:bCs/>
          <w:u w:val="single"/>
        </w:rPr>
      </w:pPr>
      <w:r>
        <w:rPr>
          <w:rFonts w:eastAsia="Arial"/>
          <w:b/>
          <w:u w:val="single"/>
        </w:rPr>
        <w:t>26 GHz (banda 258)</w:t>
      </w:r>
    </w:p>
    <w:p w14:paraId="11C2CD9B" w14:textId="77777777" w:rsidR="00FD6516" w:rsidRPr="00AE249C" w:rsidRDefault="00FD6516" w:rsidP="000C1705">
      <w:pPr>
        <w:rPr>
          <w:u w:val="single"/>
        </w:rPr>
      </w:pPr>
    </w:p>
    <w:p w14:paraId="229656F6" w14:textId="77777777" w:rsidR="008332EA" w:rsidRPr="008332EA" w:rsidRDefault="008332EA" w:rsidP="008332EA">
      <w:pPr>
        <w:pStyle w:val="Listenabsatz"/>
        <w:numPr>
          <w:ilvl w:val="0"/>
          <w:numId w:val="15"/>
        </w:numPr>
      </w:pPr>
      <w:r>
        <w:rPr>
          <w:rFonts w:eastAsia="Arial"/>
        </w:rPr>
        <w:t>Come valutate l'attrattiva e i vantaggi economici e sociali di questa banda di frequenza?</w:t>
      </w:r>
    </w:p>
    <w:p w14:paraId="683B2385" w14:textId="77777777" w:rsidR="00E81932" w:rsidRPr="00D14233" w:rsidRDefault="00E81932" w:rsidP="005C6D72">
      <w:pPr>
        <w:pStyle w:val="Listenabsatz"/>
        <w:numPr>
          <w:ilvl w:val="0"/>
          <w:numId w:val="15"/>
        </w:numPr>
      </w:pPr>
      <w:r>
        <w:rPr>
          <w:rFonts w:eastAsia="Arial"/>
        </w:rPr>
        <w:t>Siete interessati ai diritti di utilizzo in questa gamma di frequenze? Se sì, quanto grande sarebbe il vostro fabbisogno?</w:t>
      </w:r>
    </w:p>
    <w:p w14:paraId="3FCE8500" w14:textId="77777777" w:rsidR="00E81932" w:rsidRPr="00D14233" w:rsidRDefault="00E81932" w:rsidP="005C6D72">
      <w:pPr>
        <w:pStyle w:val="Listenabsatz"/>
        <w:numPr>
          <w:ilvl w:val="0"/>
          <w:numId w:val="15"/>
        </w:numPr>
      </w:pPr>
      <w:r>
        <w:rPr>
          <w:rFonts w:eastAsia="Arial"/>
        </w:rPr>
        <w:t xml:space="preserve">Per quali applicazioni e scenari di fornitura si prestano queste frequenze? </w:t>
      </w:r>
    </w:p>
    <w:p w14:paraId="70D1291D" w14:textId="3FD0E8CD" w:rsidR="00E81932" w:rsidRPr="00D14233" w:rsidRDefault="005C6D72" w:rsidP="005C6D72">
      <w:pPr>
        <w:pStyle w:val="Listenabsatz"/>
        <w:numPr>
          <w:ilvl w:val="0"/>
          <w:numId w:val="15"/>
        </w:numPr>
      </w:pPr>
      <w:r>
        <w:rPr>
          <w:rFonts w:eastAsia="Arial"/>
        </w:rPr>
        <w:t>Esistono già apparecchiature di rete e terminali che possono essere utilizzati in questa gamma di frequenze e, in caso contrario, a partire da quando è prevista la loro disponibilità?</w:t>
      </w:r>
    </w:p>
    <w:p w14:paraId="23232EC1" w14:textId="77777777" w:rsidR="00E81932" w:rsidRPr="00D14233" w:rsidRDefault="00E81932" w:rsidP="005C6D72">
      <w:pPr>
        <w:pStyle w:val="Listenabsatz"/>
        <w:numPr>
          <w:ilvl w:val="0"/>
          <w:numId w:val="15"/>
        </w:numPr>
      </w:pPr>
      <w:r>
        <w:rPr>
          <w:rFonts w:eastAsia="Arial"/>
        </w:rPr>
        <w:lastRenderedPageBreak/>
        <w:t>Quali altri aspetti devono secondo voi essere presi in considerazione in questa banda di frequenza?</w:t>
      </w:r>
    </w:p>
    <w:p w14:paraId="0F6333A4" w14:textId="79565CD1" w:rsidR="000C1705" w:rsidRDefault="000C1705" w:rsidP="000C1705">
      <w:pPr>
        <w:rPr>
          <w:b/>
          <w:bCs/>
          <w:u w:val="single"/>
        </w:rPr>
      </w:pPr>
      <w:r>
        <w:rPr>
          <w:rFonts w:eastAsia="Arial"/>
          <w:b/>
          <w:u w:val="single"/>
        </w:rPr>
        <w:t>40 GHz (banda 259)</w:t>
      </w:r>
    </w:p>
    <w:p w14:paraId="0133AFE5" w14:textId="77777777" w:rsidR="00FD6516" w:rsidRPr="00AE249C" w:rsidRDefault="00FD6516" w:rsidP="000C1705">
      <w:pPr>
        <w:rPr>
          <w:u w:val="single"/>
        </w:rPr>
      </w:pPr>
    </w:p>
    <w:p w14:paraId="7B72584F" w14:textId="77777777" w:rsidR="008332EA" w:rsidRPr="008332EA" w:rsidRDefault="008332EA" w:rsidP="008332EA">
      <w:pPr>
        <w:pStyle w:val="Listenabsatz"/>
        <w:numPr>
          <w:ilvl w:val="0"/>
          <w:numId w:val="15"/>
        </w:numPr>
      </w:pPr>
      <w:r>
        <w:rPr>
          <w:rFonts w:eastAsia="Arial"/>
        </w:rPr>
        <w:t>Come valutate l'attrattiva e i vantaggi economici e sociali di questa banda di frequenza?</w:t>
      </w:r>
    </w:p>
    <w:p w14:paraId="132641BA" w14:textId="77777777" w:rsidR="00E81932" w:rsidRPr="00D14233" w:rsidRDefault="00E81932" w:rsidP="005C6D72">
      <w:pPr>
        <w:pStyle w:val="Listenabsatz"/>
        <w:numPr>
          <w:ilvl w:val="0"/>
          <w:numId w:val="15"/>
        </w:numPr>
      </w:pPr>
      <w:r>
        <w:rPr>
          <w:rFonts w:eastAsia="Arial"/>
        </w:rPr>
        <w:t>Siete interessati ai diritti di utilizzo in questa gamma di frequenze? Se sì, quanto grande sarebbe il vostro fabbisogno?</w:t>
      </w:r>
    </w:p>
    <w:p w14:paraId="3DB440E8" w14:textId="77777777" w:rsidR="00E81932" w:rsidRPr="00D14233" w:rsidRDefault="00E81932" w:rsidP="005C6D72">
      <w:pPr>
        <w:pStyle w:val="Listenabsatz"/>
        <w:numPr>
          <w:ilvl w:val="0"/>
          <w:numId w:val="15"/>
        </w:numPr>
      </w:pPr>
      <w:r>
        <w:rPr>
          <w:rFonts w:eastAsia="Arial"/>
        </w:rPr>
        <w:t xml:space="preserve">Per quali applicazioni e scenari di fornitura si prestano queste frequenze? </w:t>
      </w:r>
    </w:p>
    <w:p w14:paraId="472AD0EF" w14:textId="4CF9082C" w:rsidR="00E81932" w:rsidRPr="00D14233" w:rsidRDefault="005C6D72" w:rsidP="005C6D72">
      <w:pPr>
        <w:pStyle w:val="Listenabsatz"/>
        <w:numPr>
          <w:ilvl w:val="0"/>
          <w:numId w:val="15"/>
        </w:numPr>
      </w:pPr>
      <w:r>
        <w:rPr>
          <w:rFonts w:eastAsia="Arial"/>
        </w:rPr>
        <w:t>Esistono già apparecchiature di rete e terminali che possono essere utilizzati in questa gamma di frequenze e, in caso contrario, a partire da quando è prevista la loro disponibilità?</w:t>
      </w:r>
    </w:p>
    <w:p w14:paraId="509E33B2" w14:textId="77777777" w:rsidR="00E81932" w:rsidRPr="00D14233" w:rsidRDefault="00E81932" w:rsidP="005C6D72">
      <w:pPr>
        <w:pStyle w:val="Listenabsatz"/>
        <w:numPr>
          <w:ilvl w:val="0"/>
          <w:numId w:val="15"/>
        </w:numPr>
      </w:pPr>
      <w:r>
        <w:rPr>
          <w:rFonts w:eastAsia="Arial"/>
        </w:rPr>
        <w:t>Quali altri aspetti devono secondo voi essere presi in considerazione in questa banda di frequenza?</w:t>
      </w:r>
    </w:p>
    <w:p w14:paraId="22327A6F" w14:textId="5C15A878" w:rsidR="00FD6516" w:rsidRDefault="00F42CAC" w:rsidP="001809D4">
      <w:pPr>
        <w:pStyle w:val="berschrift8"/>
        <w:rPr>
          <w:rFonts w:eastAsia="Arial" w:cs="Arial"/>
        </w:rPr>
      </w:pPr>
      <w:r>
        <w:rPr>
          <w:rFonts w:eastAsia="Arial" w:cs="Arial"/>
        </w:rPr>
        <w:t>Altri commenti</w:t>
      </w:r>
    </w:p>
    <w:p w14:paraId="45ECDA36" w14:textId="77777777" w:rsidR="001809D4" w:rsidRPr="001809D4" w:rsidRDefault="001809D4" w:rsidP="001809D4">
      <w:pPr>
        <w:rPr>
          <w:lang w:eastAsia="de-CH"/>
        </w:rPr>
      </w:pPr>
    </w:p>
    <w:p w14:paraId="79144732" w14:textId="1BEDF39C" w:rsidR="009941C1" w:rsidRPr="00D14233" w:rsidRDefault="00AC7526" w:rsidP="005C6D72">
      <w:pPr>
        <w:pStyle w:val="Listenabsatz"/>
        <w:numPr>
          <w:ilvl w:val="0"/>
          <w:numId w:val="15"/>
        </w:numPr>
      </w:pPr>
      <w:r>
        <w:rPr>
          <w:rFonts w:eastAsia="Arial"/>
        </w:rPr>
        <w:t>Quali altri commenti, suggerimenti, ecc. desiderate comunicarci?</w:t>
      </w:r>
    </w:p>
    <w:sectPr w:rsidR="009941C1" w:rsidRPr="00D14233" w:rsidSect="00770101">
      <w:headerReference w:type="default" r:id="rId14"/>
      <w:footerReference w:type="default" r:id="rId15"/>
      <w:headerReference w:type="first" r:id="rId16"/>
      <w:footerReference w:type="first" r:id="rId17"/>
      <w:pgSz w:w="11907" w:h="16839"/>
      <w:pgMar w:top="1417" w:right="1417" w:bottom="1134" w:left="1417" w:header="708" w:footer="2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D523B" w14:textId="77777777" w:rsidR="00D93EEC" w:rsidRDefault="00D93EEC" w:rsidP="006C2714">
      <w:pPr>
        <w:spacing w:line="240" w:lineRule="auto"/>
      </w:pPr>
      <w:r>
        <w:separator/>
      </w:r>
    </w:p>
  </w:endnote>
  <w:endnote w:type="continuationSeparator" w:id="0">
    <w:p w14:paraId="0C5248B6" w14:textId="77777777" w:rsidR="00D93EEC" w:rsidRDefault="00D93EEC" w:rsidP="006C2714">
      <w:pPr>
        <w:spacing w:line="240" w:lineRule="auto"/>
      </w:pPr>
      <w:r>
        <w:continuationSeparator/>
      </w:r>
    </w:p>
  </w:endnote>
  <w:endnote w:type="continuationNotice" w:id="1">
    <w:p w14:paraId="0A36A358" w14:textId="77777777" w:rsidR="00D93EEC" w:rsidRDefault="00D93E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4187" w14:textId="77777777" w:rsidR="00BC00E6" w:rsidRDefault="00BC00E6" w:rsidP="004E34D1">
    <w:pPr>
      <w:pStyle w:val="Fuzeile"/>
      <w:jc w:val="center"/>
      <w:rPr>
        <w:rStyle w:val="Seitenzahl"/>
      </w:rPr>
    </w:pPr>
  </w:p>
  <w:p w14:paraId="78D921B5" w14:textId="77777777" w:rsidR="00BC00E6" w:rsidRPr="004E34D1" w:rsidRDefault="00BC00E6" w:rsidP="004E34D1">
    <w:pPr>
      <w:pStyle w:val="Fuzeile"/>
      <w:jc w:val="center"/>
    </w:pPr>
    <w:r w:rsidRPr="005C6D72">
      <w:rPr>
        <w:rStyle w:val="Seitenzahl"/>
        <w:noProof/>
      </w:rPr>
      <w:fldChar w:fldCharType="begin"/>
    </w:r>
    <w:r w:rsidRPr="004E34D1">
      <w:rPr>
        <w:rStyle w:val="Seitenzahl"/>
      </w:rPr>
      <w:instrText xml:space="preserve"> PAGE </w:instrText>
    </w:r>
    <w:r w:rsidRPr="005C6D72">
      <w:rPr>
        <w:rStyle w:val="Seitenzahl"/>
      </w:rPr>
      <w:fldChar w:fldCharType="separate"/>
    </w:r>
    <w:r w:rsidR="007C4333">
      <w:rPr>
        <w:rStyle w:val="Seitenzahl"/>
        <w:noProof/>
      </w:rPr>
      <w:t>7</w:t>
    </w:r>
    <w:r w:rsidRPr="005C6D72">
      <w:rPr>
        <w:rStyle w:val="Seitenzahl"/>
        <w:noProof/>
      </w:rPr>
      <w:fldChar w:fldCharType="end"/>
    </w:r>
    <w:r>
      <w:rPr>
        <w:rStyle w:val="Seitenzahl"/>
        <w:rFonts w:eastAsia="Arial"/>
      </w:rPr>
      <w:t>/</w:t>
    </w:r>
    <w:r w:rsidRPr="005C6D72">
      <w:rPr>
        <w:rStyle w:val="Seitenzahl"/>
        <w:noProof/>
      </w:rPr>
      <w:fldChar w:fldCharType="begin"/>
    </w:r>
    <w:r w:rsidRPr="004E34D1">
      <w:rPr>
        <w:rStyle w:val="Seitenzahl"/>
      </w:rPr>
      <w:instrText xml:space="preserve"> NUMPAGES </w:instrText>
    </w:r>
    <w:r w:rsidRPr="005C6D72">
      <w:rPr>
        <w:rStyle w:val="Seitenzahl"/>
      </w:rPr>
      <w:fldChar w:fldCharType="separate"/>
    </w:r>
    <w:r w:rsidR="007C4333">
      <w:rPr>
        <w:rStyle w:val="Seitenzahl"/>
        <w:noProof/>
      </w:rPr>
      <w:t>11</w:t>
    </w:r>
    <w:r w:rsidRPr="005C6D72">
      <w:rPr>
        <w:rStyle w:val="Seitenzahl"/>
        <w:noProof/>
      </w:rPr>
      <w:fldChar w:fldCharType="end"/>
    </w:r>
  </w:p>
  <w:p w14:paraId="454EE166" w14:textId="77777777" w:rsidR="00BC00E6" w:rsidRDefault="00BC00E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46F3" w14:textId="7501DE34" w:rsidR="00DB0EC0" w:rsidRDefault="00DB0EC0">
    <w:pPr>
      <w:pStyle w:val="Fuzeile"/>
    </w:pPr>
    <w:r>
      <w:rPr>
        <w:noProof/>
      </w:rPr>
      <w:drawing>
        <wp:inline distT="0" distB="0" distL="0" distR="0" wp14:anchorId="0F20BB0E" wp14:editId="75B4D363">
          <wp:extent cx="436880" cy="436880"/>
          <wp:effectExtent l="0" t="0" r="1270" b="127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880" cy="436880"/>
                  </a:xfrm>
                  <a:prstGeom prst="rect">
                    <a:avLst/>
                  </a:prstGeom>
                  <a:noFill/>
                  <a:ln>
                    <a:noFill/>
                  </a:ln>
                </pic:spPr>
              </pic:pic>
            </a:graphicData>
          </a:graphic>
        </wp:inline>
      </w:drawing>
    </w:r>
    <w:r>
      <w:t xml:space="preserve"> </w:t>
    </w:r>
    <w:r w:rsidRPr="00936186">
      <w:rPr>
        <w:sz w:val="12"/>
        <w:szCs w:val="12"/>
        <w:lang w:val="de-CH"/>
      </w:rPr>
      <w:fldChar w:fldCharType="begin" w:fldLock="1"/>
    </w:r>
    <w:r w:rsidRPr="00936186">
      <w:rPr>
        <w:sz w:val="12"/>
        <w:szCs w:val="12"/>
        <w:lang w:val="de-CH"/>
      </w:rPr>
      <w:instrText xml:space="preserve"> DOCVARIABLE  "VLM:Dokument.Geschaeftsdetails.Referenz"  \* MERGEFORMAT </w:instrText>
    </w:r>
    <w:r w:rsidRPr="00936186">
      <w:rPr>
        <w:sz w:val="12"/>
        <w:szCs w:val="12"/>
        <w:lang w:val="de-CH"/>
      </w:rPr>
      <w:fldChar w:fldCharType="separate"/>
    </w:r>
    <w:r w:rsidRPr="00936186">
      <w:rPr>
        <w:sz w:val="12"/>
        <w:szCs w:val="12"/>
        <w:lang w:val="de-CH"/>
      </w:rPr>
      <w:t>BAKOM-D-24B43401/161</w:t>
    </w:r>
    <w:r w:rsidRPr="0093618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F0059" w14:textId="77777777" w:rsidR="00D93EEC" w:rsidRDefault="00D93EEC" w:rsidP="006C2714">
      <w:pPr>
        <w:spacing w:line="240" w:lineRule="auto"/>
      </w:pPr>
      <w:r>
        <w:separator/>
      </w:r>
    </w:p>
  </w:footnote>
  <w:footnote w:type="continuationSeparator" w:id="0">
    <w:p w14:paraId="33D3DFDD" w14:textId="77777777" w:rsidR="00D93EEC" w:rsidRDefault="00D93EEC" w:rsidP="006C2714">
      <w:pPr>
        <w:spacing w:line="240" w:lineRule="auto"/>
      </w:pPr>
      <w:r>
        <w:continuationSeparator/>
      </w:r>
    </w:p>
  </w:footnote>
  <w:footnote w:type="continuationNotice" w:id="1">
    <w:p w14:paraId="4C6682BA" w14:textId="77777777" w:rsidR="00D93EEC" w:rsidRDefault="00D93EEC">
      <w:pPr>
        <w:spacing w:line="240" w:lineRule="auto"/>
      </w:pPr>
    </w:p>
  </w:footnote>
  <w:footnote w:id="2">
    <w:p w14:paraId="2CC3B9F7" w14:textId="3B3BD1F9" w:rsidR="00BC00E6" w:rsidRPr="00F36F87" w:rsidRDefault="00BC00E6" w:rsidP="007D2AD9">
      <w:pPr>
        <w:pStyle w:val="Funotentext"/>
        <w:spacing w:before="0" w:after="0"/>
      </w:pPr>
      <w:r>
        <w:rPr>
          <w:rStyle w:val="Funotenzeichen"/>
          <w:rFonts w:eastAsia="Arial" w:cs="Arial"/>
        </w:rPr>
        <w:footnoteRef/>
      </w:r>
      <w:r>
        <w:rPr>
          <w:rFonts w:eastAsia="Arial" w:cs="Arial"/>
          <w:sz w:val="16"/>
        </w:rPr>
        <w:t>International Telecommunication Union (IMT), famiglia di sistemi di radiocomunicazione mobile UMTS (3G), LTE (4G), New Radio (5G), WiMax (IEEE 802.16)</w:t>
      </w:r>
    </w:p>
  </w:footnote>
  <w:footnote w:id="3">
    <w:p w14:paraId="4FF802FA" w14:textId="2DEFBE12" w:rsidR="00905065" w:rsidRPr="00947BA9" w:rsidRDefault="00FD6B2E" w:rsidP="007D2AD9">
      <w:pPr>
        <w:pStyle w:val="Funotentext"/>
        <w:spacing w:before="0" w:after="0"/>
        <w:rPr>
          <w:lang w:val="en-US"/>
        </w:rPr>
      </w:pPr>
      <w:r>
        <w:rPr>
          <w:rStyle w:val="Funotenzeichen"/>
          <w:rFonts w:eastAsia="Arial" w:cs="Arial"/>
        </w:rPr>
        <w:footnoteRef/>
      </w:r>
      <w:r w:rsidRPr="00947BA9">
        <w:rPr>
          <w:rFonts w:eastAsia="Arial" w:cs="Arial"/>
          <w:sz w:val="16"/>
          <w:lang w:val="en-US"/>
        </w:rPr>
        <w:t xml:space="preserve"> Art. 22</w:t>
      </w:r>
      <w:r w:rsidRPr="00947BA9">
        <w:rPr>
          <w:rFonts w:eastAsia="Arial" w:cs="Arial"/>
          <w:i/>
          <w:sz w:val="16"/>
          <w:lang w:val="en-US"/>
        </w:rPr>
        <w:t>a</w:t>
      </w:r>
      <w:r w:rsidRPr="00947BA9">
        <w:rPr>
          <w:rFonts w:eastAsia="Arial" w:cs="Arial"/>
          <w:sz w:val="16"/>
          <w:lang w:val="en-US"/>
        </w:rPr>
        <w:t xml:space="preserve"> LTC  </w:t>
      </w:r>
    </w:p>
  </w:footnote>
  <w:footnote w:id="4">
    <w:p w14:paraId="55369AA1" w14:textId="77777777" w:rsidR="00E258CD" w:rsidRPr="00947BA9" w:rsidRDefault="00E258CD" w:rsidP="00E258CD">
      <w:pPr>
        <w:pStyle w:val="Funotentext"/>
        <w:spacing w:before="0" w:after="0"/>
        <w:rPr>
          <w:lang w:val="en-US"/>
        </w:rPr>
      </w:pPr>
      <w:r>
        <w:rPr>
          <w:rStyle w:val="Funotenzeichen"/>
          <w:rFonts w:eastAsia="Arial" w:cs="Arial"/>
        </w:rPr>
        <w:footnoteRef/>
      </w:r>
      <w:r w:rsidRPr="00947BA9">
        <w:rPr>
          <w:rFonts w:eastAsia="Arial" w:cs="Arial"/>
          <w:sz w:val="16"/>
          <w:lang w:val="en-US"/>
        </w:rPr>
        <w:t>FDD: Frequency Division Duplex</w:t>
      </w:r>
    </w:p>
  </w:footnote>
  <w:footnote w:id="5">
    <w:p w14:paraId="2AD707D4" w14:textId="77777777" w:rsidR="00E258CD" w:rsidRPr="005C6D72" w:rsidRDefault="00E258CD" w:rsidP="00E258CD">
      <w:pPr>
        <w:pStyle w:val="Funotentext"/>
        <w:spacing w:before="0" w:after="0"/>
        <w:rPr>
          <w:sz w:val="16"/>
          <w:szCs w:val="16"/>
        </w:rPr>
      </w:pPr>
      <w:r>
        <w:rPr>
          <w:rStyle w:val="Funotenzeichen"/>
          <w:rFonts w:eastAsia="Arial" w:cs="Arial"/>
        </w:rPr>
        <w:footnoteRef/>
      </w:r>
      <w:r>
        <w:rPr>
          <w:rFonts w:eastAsia="Arial" w:cs="Arial"/>
          <w:sz w:val="16"/>
        </w:rPr>
        <w:t xml:space="preserve">TDD: Time </w:t>
      </w:r>
      <w:proofErr w:type="spellStart"/>
      <w:r>
        <w:rPr>
          <w:rFonts w:eastAsia="Arial" w:cs="Arial"/>
          <w:sz w:val="16"/>
        </w:rPr>
        <w:t>Division</w:t>
      </w:r>
      <w:proofErr w:type="spellEnd"/>
      <w:r>
        <w:rPr>
          <w:rFonts w:eastAsia="Arial" w:cs="Arial"/>
          <w:sz w:val="16"/>
        </w:rPr>
        <w:t xml:space="preserve"> Duplex</w:t>
      </w:r>
    </w:p>
  </w:footnote>
  <w:footnote w:id="6">
    <w:p w14:paraId="3B2B490A" w14:textId="7F7B8EAB" w:rsidR="00A803F7" w:rsidRPr="005C6D72" w:rsidRDefault="00A803F7" w:rsidP="005C6D72">
      <w:pPr>
        <w:pStyle w:val="Funotentext"/>
        <w:spacing w:before="0" w:after="0" w:line="100" w:lineRule="atLeast"/>
        <w:rPr>
          <w:bCs/>
          <w:sz w:val="16"/>
          <w:szCs w:val="16"/>
        </w:rPr>
      </w:pPr>
      <w:r>
        <w:rPr>
          <w:rStyle w:val="Funotenzeichen"/>
          <w:rFonts w:eastAsia="Arial" w:cs="Arial"/>
        </w:rPr>
        <w:footnoteRef/>
      </w:r>
      <w:r>
        <w:rPr>
          <w:rFonts w:eastAsia="Arial" w:cs="Arial"/>
          <w:sz w:val="16"/>
        </w:rPr>
        <w:t xml:space="preserve"> ETSI EN 301 908; Reti cellulari IMT; Norma armonizzata per l'accesso allo spettro radio;</w:t>
      </w:r>
    </w:p>
  </w:footnote>
  <w:footnote w:id="7">
    <w:p w14:paraId="20CF3DA3" w14:textId="77777777" w:rsidR="00A34180" w:rsidRPr="00AE249C" w:rsidRDefault="00A34180" w:rsidP="005C6D72">
      <w:pPr>
        <w:pStyle w:val="Funotentext"/>
        <w:spacing w:before="0" w:after="0" w:line="100" w:lineRule="atLeast"/>
      </w:pPr>
      <w:r>
        <w:rPr>
          <w:rStyle w:val="Funotenzeichen"/>
          <w:rFonts w:eastAsia="Arial" w:cs="Arial"/>
        </w:rPr>
        <w:footnoteRef/>
      </w:r>
      <w:r>
        <w:rPr>
          <w:rFonts w:eastAsia="Arial" w:cs="Arial"/>
          <w:sz w:val="16"/>
        </w:rPr>
        <w:t xml:space="preserve"> International Telecommunication Union (IMT), famiglia di sistemi di radiocomunicazione mobile UMTS (3G), LTE (4G), WiMax (IEEE 802.16), New Radio (5G).</w:t>
      </w:r>
    </w:p>
  </w:footnote>
  <w:footnote w:id="8">
    <w:p w14:paraId="7F72A3C7" w14:textId="77777777" w:rsidR="00522F41" w:rsidRPr="006744A6" w:rsidRDefault="00522F41" w:rsidP="00B2282E">
      <w:pPr>
        <w:pStyle w:val="Funotentext"/>
        <w:spacing w:before="0" w:after="0" w:line="100" w:lineRule="atLeast"/>
      </w:pPr>
      <w:r>
        <w:rPr>
          <w:rStyle w:val="Funotenzeichen"/>
          <w:rFonts w:eastAsia="Arial" w:cs="Arial"/>
        </w:rPr>
        <w:footnoteRef/>
      </w:r>
      <w:r>
        <w:rPr>
          <w:rFonts w:eastAsia="Arial" w:cs="Arial"/>
          <w:sz w:val="16"/>
        </w:rPr>
        <w:t xml:space="preserve"> Nel PNAF, le gamme di frequenze per la radiocomunicazione mobile sono contrassegnate con MOBILE e MFCN/IMT.</w:t>
      </w:r>
    </w:p>
  </w:footnote>
  <w:footnote w:id="9">
    <w:p w14:paraId="15F586E4" w14:textId="702CC31E" w:rsidR="00C16243" w:rsidRPr="006F1864" w:rsidRDefault="00C16243" w:rsidP="00B2282E">
      <w:pPr>
        <w:pStyle w:val="Funotentext"/>
        <w:spacing w:before="0" w:after="0" w:line="100" w:lineRule="atLeast"/>
        <w:rPr>
          <w:lang w:val="en-US"/>
        </w:rPr>
      </w:pPr>
      <w:r>
        <w:rPr>
          <w:rStyle w:val="Funotenzeichen"/>
          <w:rFonts w:eastAsia="Arial" w:cs="Arial"/>
        </w:rPr>
        <w:footnoteRef/>
      </w:r>
      <w:r w:rsidRPr="006F1864">
        <w:rPr>
          <w:rFonts w:eastAsia="Arial" w:cs="Arial"/>
          <w:sz w:val="16"/>
          <w:lang w:val="en-US"/>
        </w:rPr>
        <w:t xml:space="preserve"> Art. 25 LTC.</w:t>
      </w:r>
    </w:p>
  </w:footnote>
  <w:footnote w:id="10">
    <w:p w14:paraId="2C8741FA" w14:textId="450636FA" w:rsidR="00B2282E" w:rsidRPr="00B2282E" w:rsidRDefault="00B2282E" w:rsidP="00B2282E">
      <w:pPr>
        <w:pStyle w:val="Funotentext"/>
        <w:spacing w:before="0" w:after="0"/>
        <w:rPr>
          <w:lang w:val="en-US"/>
        </w:rPr>
      </w:pPr>
      <w:r>
        <w:rPr>
          <w:rStyle w:val="Funotenzeichen"/>
        </w:rPr>
        <w:footnoteRef/>
      </w:r>
      <w:r w:rsidRPr="00B2282E">
        <w:rPr>
          <w:lang w:val="en-US"/>
        </w:rPr>
        <w:t xml:space="preserve"> </w:t>
      </w:r>
      <w:r w:rsidRPr="00B2282E">
        <w:rPr>
          <w:sz w:val="16"/>
          <w:szCs w:val="16"/>
          <w:lang w:val="en-US"/>
        </w:rPr>
        <w:t>Radio Local Area Network</w:t>
      </w:r>
    </w:p>
  </w:footnote>
  <w:footnote w:id="11">
    <w:p w14:paraId="11AD3228" w14:textId="09115BD2" w:rsidR="001C339E" w:rsidRPr="006F1864" w:rsidRDefault="001C339E" w:rsidP="006F1864">
      <w:pPr>
        <w:pStyle w:val="Funotentext"/>
        <w:spacing w:before="0" w:after="0"/>
      </w:pPr>
      <w:r>
        <w:rPr>
          <w:rStyle w:val="Funotenzeichen"/>
          <w:rFonts w:eastAsia="Arial" w:cs="Arial"/>
        </w:rPr>
        <w:footnoteRef/>
      </w:r>
      <w:r w:rsidRPr="006F1864">
        <w:rPr>
          <w:rFonts w:eastAsia="Arial" w:cs="Arial"/>
        </w:rPr>
        <w:t xml:space="preserve"> </w:t>
      </w:r>
      <w:r w:rsidRPr="006F1864">
        <w:rPr>
          <w:rFonts w:eastAsia="Arial" w:cs="Arial"/>
          <w:sz w:val="16"/>
        </w:rPr>
        <w:t xml:space="preserve">Cfr. </w:t>
      </w:r>
      <w:hyperlink r:id="rId1" w:history="1">
        <w:r w:rsidRPr="006F1864">
          <w:rPr>
            <w:rStyle w:val="Hyperlink"/>
            <w:rFonts w:eastAsia="Arial" w:cs="Arial"/>
            <w:sz w:val="16"/>
          </w:rPr>
          <w:t xml:space="preserve">ECC </w:t>
        </w:r>
        <w:proofErr w:type="spellStart"/>
        <w:r w:rsidRPr="006F1864">
          <w:rPr>
            <w:rStyle w:val="Hyperlink"/>
            <w:rFonts w:eastAsia="Arial" w:cs="Arial"/>
            <w:sz w:val="16"/>
          </w:rPr>
          <w:t>Decision</w:t>
        </w:r>
        <w:proofErr w:type="spellEnd"/>
        <w:r w:rsidRPr="006F1864">
          <w:rPr>
            <w:rStyle w:val="Hyperlink"/>
            <w:rFonts w:eastAsia="Arial" w:cs="Arial"/>
            <w:sz w:val="16"/>
          </w:rPr>
          <w:t xml:space="preserve"> (22)07 (cept.org)</w:t>
        </w:r>
      </w:hyperlink>
      <w:r w:rsidRPr="006F1864">
        <w:rPr>
          <w:rFonts w:eastAsia="Arial" w:cs="Arial"/>
        </w:rPr>
        <w:t xml:space="preserve"> </w:t>
      </w:r>
    </w:p>
  </w:footnote>
  <w:footnote w:id="12">
    <w:p w14:paraId="471F6BCA" w14:textId="70F39A2E" w:rsidR="00303CD1" w:rsidRPr="007A60DB" w:rsidRDefault="00303CD1" w:rsidP="006F1864">
      <w:pPr>
        <w:pStyle w:val="Funotentext"/>
        <w:spacing w:before="0" w:after="0"/>
      </w:pPr>
      <w:r>
        <w:rPr>
          <w:rStyle w:val="Funotenzeichen"/>
          <w:rFonts w:eastAsia="Arial" w:cs="Arial"/>
        </w:rPr>
        <w:footnoteRef/>
      </w:r>
      <w:r>
        <w:rPr>
          <w:rFonts w:eastAsia="Arial" w:cs="Arial"/>
          <w:sz w:val="16"/>
        </w:rPr>
        <w:t xml:space="preserve"> Allacciamento a banda larga senza filo delle abitazioni attraverso l'utilizzo di antenne stazionarie esterne agli edifici, da cui i segnali su linea giungono all'interno degli edifici.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5918" w14:textId="375AB911" w:rsidR="00912C4A" w:rsidRPr="00912C4A" w:rsidRDefault="00912C4A" w:rsidP="00912C4A">
    <w:pPr>
      <w:pStyle w:val="Kopfzeile"/>
      <w:rPr>
        <w:b/>
        <w:bCs/>
        <w:sz w:val="16"/>
        <w:szCs w:val="16"/>
      </w:rPr>
    </w:pPr>
    <w:r w:rsidRPr="00912C4A">
      <w:rPr>
        <w:b/>
        <w:bCs/>
        <w:sz w:val="16"/>
        <w:szCs w:val="16"/>
      </w:rPr>
      <w:t>Consultazione pubblica concernente l'attribuzione delle frequenze di radiocomunicazione mobile disponibili dal 2029 per la fornitura di servizi di telecomunicazione in Svizzera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BC00E6" w14:paraId="5CA87C4A" w14:textId="77777777" w:rsidTr="0080353D">
      <w:trPr>
        <w:cantSplit/>
        <w:trHeight w:hRule="exact" w:val="1980"/>
      </w:trPr>
      <w:tc>
        <w:tcPr>
          <w:tcW w:w="4848" w:type="dxa"/>
        </w:tcPr>
        <w:p w14:paraId="592AF772" w14:textId="0879F112" w:rsidR="00BC00E6" w:rsidRDefault="00BC00E6" w:rsidP="005838F6">
          <w:pPr>
            <w:pStyle w:val="Logo"/>
          </w:pPr>
          <w:r>
            <w:rPr>
              <w:rFonts w:eastAsia="Arial" w:cs="Arial"/>
            </w:rPr>
            <w:drawing>
              <wp:inline distT="0" distB="0" distL="0" distR="0" wp14:anchorId="2B7F995B" wp14:editId="5AB90ECF">
                <wp:extent cx="2063750" cy="660400"/>
                <wp:effectExtent l="0" t="0" r="0" b="6350"/>
                <wp:docPr id="7" name="Image 7"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750" cy="660400"/>
                        </a:xfrm>
                        <a:prstGeom prst="rect">
                          <a:avLst/>
                        </a:prstGeom>
                        <a:noFill/>
                        <a:ln>
                          <a:noFill/>
                        </a:ln>
                      </pic:spPr>
                    </pic:pic>
                  </a:graphicData>
                </a:graphic>
              </wp:inline>
            </w:drawing>
          </w:r>
        </w:p>
        <w:p w14:paraId="6063C3E0" w14:textId="77777777" w:rsidR="00BC00E6" w:rsidRPr="00E534A0" w:rsidRDefault="00BC00E6" w:rsidP="005838F6">
          <w:pPr>
            <w:pStyle w:val="Logo"/>
          </w:pPr>
        </w:p>
      </w:tc>
      <w:tc>
        <w:tcPr>
          <w:tcW w:w="4961" w:type="dxa"/>
        </w:tcPr>
        <w:p w14:paraId="6E5E650E" w14:textId="1236EB81" w:rsidR="00BC00E6" w:rsidRDefault="00BC00E6" w:rsidP="005838F6">
          <w:pPr>
            <w:pStyle w:val="KopfDept"/>
          </w:pPr>
          <w:r>
            <w:rPr>
              <w:rFonts w:eastAsia="Arial" w:cs="Arial"/>
            </w:rPr>
            <w:t xml:space="preserve">Dipartimento federale dell'ambiente, dei trasporti, </w:t>
          </w:r>
          <w:r w:rsidR="00947BA9">
            <w:rPr>
              <w:rFonts w:eastAsia="Arial" w:cs="Arial"/>
            </w:rPr>
            <w:br/>
          </w:r>
          <w:r>
            <w:rPr>
              <w:rFonts w:eastAsia="Arial" w:cs="Arial"/>
            </w:rPr>
            <w:t>dell'energia e delle comunicazioni DATEC</w:t>
          </w:r>
        </w:p>
        <w:p w14:paraId="68FB3A36" w14:textId="77777777" w:rsidR="00BC00E6" w:rsidRPr="00912C4A" w:rsidRDefault="00BC00E6" w:rsidP="005838F6">
          <w:pPr>
            <w:pStyle w:val="KopfFett"/>
            <w:rPr>
              <w:b w:val="0"/>
              <w:bCs/>
              <w:szCs w:val="15"/>
            </w:rPr>
          </w:pPr>
          <w:r>
            <w:rPr>
              <w:rFonts w:eastAsia="Arial" w:cs="Arial"/>
            </w:rPr>
            <w:t>Ufficio federale delle comunicazioni UFCOM</w:t>
          </w:r>
          <w:r>
            <w:rPr>
              <w:rFonts w:eastAsia="Arial" w:cs="Arial"/>
            </w:rPr>
            <w:br/>
          </w:r>
          <w:r w:rsidR="00912C4A" w:rsidRPr="00912C4A">
            <w:rPr>
              <w:b w:val="0"/>
              <w:bCs/>
              <w:szCs w:val="15"/>
            </w:rPr>
            <w:t>Divisione servizi di telecomunicazione e posta</w:t>
          </w:r>
        </w:p>
        <w:p w14:paraId="3657AD84" w14:textId="68A9071A" w:rsidR="00912C4A" w:rsidRPr="00912C4A" w:rsidRDefault="00912C4A" w:rsidP="00912C4A">
          <w:pPr>
            <w:pStyle w:val="Kopfzeile"/>
            <w:rPr>
              <w:lang w:eastAsia="de-CH"/>
            </w:rPr>
          </w:pPr>
          <w:r w:rsidRPr="00912C4A">
            <w:rPr>
              <w:bCs/>
              <w:sz w:val="15"/>
              <w:szCs w:val="15"/>
              <w:lang w:eastAsia="de-CH"/>
            </w:rPr>
            <w:t>Sezione reti e servizi</w:t>
          </w:r>
        </w:p>
      </w:tc>
    </w:tr>
  </w:tbl>
  <w:p w14:paraId="20BF5B43" w14:textId="77777777" w:rsidR="00BC00E6" w:rsidRDefault="00BC00E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CEC7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609A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52EF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4AB0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4075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DEB0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86678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308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0033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D805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74441"/>
    <w:multiLevelType w:val="hybridMultilevel"/>
    <w:tmpl w:val="EB361B0C"/>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1" w15:restartNumberingAfterBreak="0">
    <w:nsid w:val="0A080444"/>
    <w:multiLevelType w:val="hybridMultilevel"/>
    <w:tmpl w:val="55D439B8"/>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0A866D34"/>
    <w:multiLevelType w:val="singleLevel"/>
    <w:tmpl w:val="E47268B2"/>
    <w:lvl w:ilvl="0">
      <w:start w:val="1"/>
      <w:numFmt w:val="bullet"/>
      <w:pStyle w:val="Kasten"/>
      <w:lvlText w:val=""/>
      <w:lvlJc w:val="left"/>
      <w:pPr>
        <w:tabs>
          <w:tab w:val="num" w:pos="454"/>
        </w:tabs>
        <w:ind w:left="454" w:hanging="454"/>
      </w:pPr>
      <w:rPr>
        <w:rFonts w:ascii="ZapfDingbats" w:hAnsi="ZapfDingbats" w:hint="default"/>
        <w:sz w:val="24"/>
      </w:rPr>
    </w:lvl>
  </w:abstractNum>
  <w:abstractNum w:abstractNumId="13" w15:restartNumberingAfterBreak="0">
    <w:nsid w:val="0D0C497C"/>
    <w:multiLevelType w:val="hybridMultilevel"/>
    <w:tmpl w:val="8A44CEA6"/>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16D9372B"/>
    <w:multiLevelType w:val="hybridMultilevel"/>
    <w:tmpl w:val="6A5843F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1AEB676F"/>
    <w:multiLevelType w:val="hybridMultilevel"/>
    <w:tmpl w:val="585ACCD8"/>
    <w:lvl w:ilvl="0" w:tplc="52C22BE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1CA51976"/>
    <w:multiLevelType w:val="hybridMultilevel"/>
    <w:tmpl w:val="20388802"/>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1E0852D5"/>
    <w:multiLevelType w:val="hybridMultilevel"/>
    <w:tmpl w:val="0AE8B326"/>
    <w:lvl w:ilvl="0" w:tplc="EDAA599C">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1E9578A9"/>
    <w:multiLevelType w:val="hybridMultilevel"/>
    <w:tmpl w:val="D6A88240"/>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1F1E7B7D"/>
    <w:multiLevelType w:val="hybridMultilevel"/>
    <w:tmpl w:val="8A4E6FEA"/>
    <w:lvl w:ilvl="0" w:tplc="0EEA71D4">
      <w:start w:val="1"/>
      <w:numFmt w:val="decimal"/>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21B43085"/>
    <w:multiLevelType w:val="hybridMultilevel"/>
    <w:tmpl w:val="3ADED6A0"/>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271D2C7E"/>
    <w:multiLevelType w:val="hybridMultilevel"/>
    <w:tmpl w:val="D6A88240"/>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28FF692C"/>
    <w:multiLevelType w:val="hybridMultilevel"/>
    <w:tmpl w:val="07440946"/>
    <w:lvl w:ilvl="0" w:tplc="B8F4FA34">
      <w:start w:val="666"/>
      <w:numFmt w:val="decimal"/>
      <w:lvlText w:val="%1."/>
      <w:lvlJc w:val="left"/>
      <w:pPr>
        <w:ind w:left="720" w:hanging="360"/>
      </w:pPr>
      <w:rPr>
        <w:rFonts w:hint="default"/>
        <w:b w:val="0"/>
        <w:bCs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29166F85"/>
    <w:multiLevelType w:val="hybridMultilevel"/>
    <w:tmpl w:val="0374C7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2AAF2838"/>
    <w:multiLevelType w:val="hybridMultilevel"/>
    <w:tmpl w:val="30FA66A2"/>
    <w:lvl w:ilvl="0" w:tplc="0EEA71D4">
      <w:start w:val="1"/>
      <w:numFmt w:val="decimal"/>
      <w:lvlText w:val="%1."/>
      <w:lvlJc w:val="left"/>
      <w:pPr>
        <w:ind w:left="720" w:hanging="360"/>
      </w:pPr>
      <w:rPr>
        <w:b w:val="0"/>
        <w:bCs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2CEC27F9"/>
    <w:multiLevelType w:val="hybridMultilevel"/>
    <w:tmpl w:val="708872EC"/>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2E0C41D6"/>
    <w:multiLevelType w:val="hybridMultilevel"/>
    <w:tmpl w:val="9C561B58"/>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2EEE1A04"/>
    <w:multiLevelType w:val="hybridMultilevel"/>
    <w:tmpl w:val="D6A88240"/>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3DC14914"/>
    <w:multiLevelType w:val="hybridMultilevel"/>
    <w:tmpl w:val="B54CDAD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3FD645DE"/>
    <w:multiLevelType w:val="multilevel"/>
    <w:tmpl w:val="C6F64414"/>
    <w:lvl w:ilvl="0">
      <w:start w:val="1"/>
      <w:numFmt w:val="decimal"/>
      <w:lvlText w:val="%1"/>
      <w:lvlJc w:val="left"/>
      <w:pPr>
        <w:tabs>
          <w:tab w:val="num" w:pos="858"/>
        </w:tabs>
        <w:ind w:left="85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40652E4A"/>
    <w:multiLevelType w:val="hybridMultilevel"/>
    <w:tmpl w:val="E8385E86"/>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40B06A22"/>
    <w:multiLevelType w:val="hybridMultilevel"/>
    <w:tmpl w:val="55D439B8"/>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44E12F16"/>
    <w:multiLevelType w:val="hybridMultilevel"/>
    <w:tmpl w:val="10C6C26C"/>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45D53E81"/>
    <w:multiLevelType w:val="hybridMultilevel"/>
    <w:tmpl w:val="8B047C34"/>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469A4B3F"/>
    <w:multiLevelType w:val="hybridMultilevel"/>
    <w:tmpl w:val="9C561B58"/>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15:restartNumberingAfterBreak="0">
    <w:nsid w:val="46C240D4"/>
    <w:multiLevelType w:val="hybridMultilevel"/>
    <w:tmpl w:val="BEEE4BE2"/>
    <w:lvl w:ilvl="0" w:tplc="467EC178">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15:restartNumberingAfterBreak="0">
    <w:nsid w:val="4C0222CA"/>
    <w:multiLevelType w:val="hybridMultilevel"/>
    <w:tmpl w:val="B3AEBB8E"/>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7" w15:restartNumberingAfterBreak="0">
    <w:nsid w:val="4C0C1D86"/>
    <w:multiLevelType w:val="hybridMultilevel"/>
    <w:tmpl w:val="89CE1FD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4CED6F54"/>
    <w:multiLevelType w:val="hybridMultilevel"/>
    <w:tmpl w:val="3774E6A2"/>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9" w15:restartNumberingAfterBreak="0">
    <w:nsid w:val="4E677D12"/>
    <w:multiLevelType w:val="hybridMultilevel"/>
    <w:tmpl w:val="A0A8F91E"/>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0" w15:restartNumberingAfterBreak="0">
    <w:nsid w:val="50366F40"/>
    <w:multiLevelType w:val="hybridMultilevel"/>
    <w:tmpl w:val="9ACABD58"/>
    <w:lvl w:ilvl="0" w:tplc="0807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1" w15:restartNumberingAfterBreak="0">
    <w:nsid w:val="508A1760"/>
    <w:multiLevelType w:val="hybridMultilevel"/>
    <w:tmpl w:val="AA144930"/>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2" w15:restartNumberingAfterBreak="0">
    <w:nsid w:val="51DF1883"/>
    <w:multiLevelType w:val="hybridMultilevel"/>
    <w:tmpl w:val="23A6DB6C"/>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3" w15:restartNumberingAfterBreak="0">
    <w:nsid w:val="526A754C"/>
    <w:multiLevelType w:val="hybridMultilevel"/>
    <w:tmpl w:val="10C6C26C"/>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4" w15:restartNumberingAfterBreak="0">
    <w:nsid w:val="52856E53"/>
    <w:multiLevelType w:val="hybridMultilevel"/>
    <w:tmpl w:val="097AFB24"/>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5" w15:restartNumberingAfterBreak="0">
    <w:nsid w:val="57D53F4F"/>
    <w:multiLevelType w:val="hybridMultilevel"/>
    <w:tmpl w:val="8918CB70"/>
    <w:lvl w:ilvl="0" w:tplc="0B5ADFAC">
      <w:start w:val="5"/>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6" w15:restartNumberingAfterBreak="0">
    <w:nsid w:val="58463BCE"/>
    <w:multiLevelType w:val="hybridMultilevel"/>
    <w:tmpl w:val="55D439B8"/>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7" w15:restartNumberingAfterBreak="0">
    <w:nsid w:val="5B2D0480"/>
    <w:multiLevelType w:val="multilevel"/>
    <w:tmpl w:val="C28CF37A"/>
    <w:lvl w:ilvl="0">
      <w:start w:val="1"/>
      <w:numFmt w:val="bullet"/>
      <w:lvlText w:val=""/>
      <w:lvlJc w:val="left"/>
      <w:pPr>
        <w:tabs>
          <w:tab w:val="num" w:pos="858"/>
        </w:tabs>
        <w:ind w:left="858" w:hanging="432"/>
      </w:pPr>
      <w:rPr>
        <w:rFonts w:ascii="Symbol" w:hAnsi="Symbol"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60A44222"/>
    <w:multiLevelType w:val="hybridMultilevel"/>
    <w:tmpl w:val="0892267A"/>
    <w:lvl w:ilvl="0" w:tplc="0807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15:restartNumberingAfterBreak="0">
    <w:nsid w:val="632017F1"/>
    <w:multiLevelType w:val="hybridMultilevel"/>
    <w:tmpl w:val="4F664B7C"/>
    <w:lvl w:ilvl="0" w:tplc="0807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0" w15:restartNumberingAfterBreak="0">
    <w:nsid w:val="6D8602EC"/>
    <w:multiLevelType w:val="hybridMultilevel"/>
    <w:tmpl w:val="6A5A5EF0"/>
    <w:lvl w:ilvl="0" w:tplc="0807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1" w15:restartNumberingAfterBreak="0">
    <w:nsid w:val="6DCD18A6"/>
    <w:multiLevelType w:val="hybridMultilevel"/>
    <w:tmpl w:val="964E92B8"/>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2" w15:restartNumberingAfterBreak="0">
    <w:nsid w:val="6E6D2BF2"/>
    <w:multiLevelType w:val="multilevel"/>
    <w:tmpl w:val="C6F64414"/>
    <w:lvl w:ilvl="0">
      <w:start w:val="1"/>
      <w:numFmt w:val="decimal"/>
      <w:lvlText w:val="%1"/>
      <w:lvlJc w:val="left"/>
      <w:pPr>
        <w:tabs>
          <w:tab w:val="num" w:pos="858"/>
        </w:tabs>
        <w:ind w:left="85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7277167E"/>
    <w:multiLevelType w:val="hybridMultilevel"/>
    <w:tmpl w:val="20388802"/>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4" w15:restartNumberingAfterBreak="0">
    <w:nsid w:val="72F750EF"/>
    <w:multiLevelType w:val="hybridMultilevel"/>
    <w:tmpl w:val="C60C4DBA"/>
    <w:lvl w:ilvl="0" w:tplc="0807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5" w15:restartNumberingAfterBreak="0">
    <w:nsid w:val="734C688E"/>
    <w:multiLevelType w:val="hybridMultilevel"/>
    <w:tmpl w:val="BD9225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6" w15:restartNumberingAfterBreak="0">
    <w:nsid w:val="742750BA"/>
    <w:multiLevelType w:val="hybridMultilevel"/>
    <w:tmpl w:val="10C6C26C"/>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7" w15:restartNumberingAfterBreak="0">
    <w:nsid w:val="78523D4B"/>
    <w:multiLevelType w:val="hybridMultilevel"/>
    <w:tmpl w:val="35B859C0"/>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58" w15:restartNumberingAfterBreak="0">
    <w:nsid w:val="7B151E64"/>
    <w:multiLevelType w:val="hybridMultilevel"/>
    <w:tmpl w:val="55D439B8"/>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9" w15:restartNumberingAfterBreak="0">
    <w:nsid w:val="7C8B3516"/>
    <w:multiLevelType w:val="hybridMultilevel"/>
    <w:tmpl w:val="D22091CA"/>
    <w:lvl w:ilvl="0" w:tplc="0807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0" w15:restartNumberingAfterBreak="0">
    <w:nsid w:val="7CD96D4E"/>
    <w:multiLevelType w:val="hybridMultilevel"/>
    <w:tmpl w:val="37201C44"/>
    <w:lvl w:ilvl="0" w:tplc="0EEA71D4">
      <w:start w:val="1"/>
      <w:numFmt w:val="decimal"/>
      <w:lvlText w:val="%1."/>
      <w:lvlJc w:val="left"/>
      <w:pPr>
        <w:ind w:left="720" w:hanging="360"/>
      </w:pPr>
      <w:rPr>
        <w:b w:val="0"/>
        <w:bCs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7"/>
  </w:num>
  <w:num w:numId="2">
    <w:abstractNumId w:val="15"/>
  </w:num>
  <w:num w:numId="3">
    <w:abstractNumId w:val="35"/>
  </w:num>
  <w:num w:numId="4">
    <w:abstractNumId w:val="29"/>
  </w:num>
  <w:num w:numId="5">
    <w:abstractNumId w:val="10"/>
  </w:num>
  <w:num w:numId="6">
    <w:abstractNumId w:val="42"/>
  </w:num>
  <w:num w:numId="7">
    <w:abstractNumId w:val="36"/>
  </w:num>
  <w:num w:numId="8">
    <w:abstractNumId w:val="28"/>
  </w:num>
  <w:num w:numId="9">
    <w:abstractNumId w:val="45"/>
  </w:num>
  <w:num w:numId="10">
    <w:abstractNumId w:val="12"/>
  </w:num>
  <w:num w:numId="11">
    <w:abstractNumId w:val="49"/>
  </w:num>
  <w:num w:numId="12">
    <w:abstractNumId w:val="12"/>
  </w:num>
  <w:num w:numId="13">
    <w:abstractNumId w:val="12"/>
  </w:num>
  <w:num w:numId="14">
    <w:abstractNumId w:val="12"/>
  </w:num>
  <w:num w:numId="15">
    <w:abstractNumId w:val="30"/>
  </w:num>
  <w:num w:numId="16">
    <w:abstractNumId w:val="12"/>
  </w:num>
  <w:num w:numId="17">
    <w:abstractNumId w:val="55"/>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57"/>
  </w:num>
  <w:num w:numId="29">
    <w:abstractNumId w:val="12"/>
  </w:num>
  <w:num w:numId="30">
    <w:abstractNumId w:val="48"/>
  </w:num>
  <w:num w:numId="31">
    <w:abstractNumId w:val="54"/>
  </w:num>
  <w:num w:numId="32">
    <w:abstractNumId w:val="59"/>
  </w:num>
  <w:num w:numId="33">
    <w:abstractNumId w:val="40"/>
  </w:num>
  <w:num w:numId="34">
    <w:abstractNumId w:val="50"/>
  </w:num>
  <w:num w:numId="35">
    <w:abstractNumId w:val="23"/>
  </w:num>
  <w:num w:numId="36">
    <w:abstractNumId w:val="19"/>
  </w:num>
  <w:num w:numId="37">
    <w:abstractNumId w:val="39"/>
  </w:num>
  <w:num w:numId="38">
    <w:abstractNumId w:val="13"/>
  </w:num>
  <w:num w:numId="39">
    <w:abstractNumId w:val="51"/>
  </w:num>
  <w:num w:numId="40">
    <w:abstractNumId w:val="24"/>
  </w:num>
  <w:num w:numId="41">
    <w:abstractNumId w:val="60"/>
  </w:num>
  <w:num w:numId="42">
    <w:abstractNumId w:val="33"/>
  </w:num>
  <w:num w:numId="43">
    <w:abstractNumId w:val="26"/>
  </w:num>
  <w:num w:numId="44">
    <w:abstractNumId w:val="34"/>
  </w:num>
  <w:num w:numId="45">
    <w:abstractNumId w:val="32"/>
  </w:num>
  <w:num w:numId="46">
    <w:abstractNumId w:val="56"/>
  </w:num>
  <w:num w:numId="47">
    <w:abstractNumId w:val="43"/>
  </w:num>
  <w:num w:numId="48">
    <w:abstractNumId w:val="14"/>
  </w:num>
  <w:num w:numId="49">
    <w:abstractNumId w:val="21"/>
  </w:num>
  <w:num w:numId="50">
    <w:abstractNumId w:val="27"/>
  </w:num>
  <w:num w:numId="51">
    <w:abstractNumId w:val="18"/>
  </w:num>
  <w:num w:numId="52">
    <w:abstractNumId w:val="52"/>
  </w:num>
  <w:num w:numId="53">
    <w:abstractNumId w:val="22"/>
  </w:num>
  <w:num w:numId="54">
    <w:abstractNumId w:val="16"/>
  </w:num>
  <w:num w:numId="55">
    <w:abstractNumId w:val="53"/>
  </w:num>
  <w:num w:numId="56">
    <w:abstractNumId w:val="44"/>
  </w:num>
  <w:num w:numId="57">
    <w:abstractNumId w:val="37"/>
  </w:num>
  <w:num w:numId="58">
    <w:abstractNumId w:val="11"/>
  </w:num>
  <w:num w:numId="59">
    <w:abstractNumId w:val="46"/>
  </w:num>
  <w:num w:numId="60">
    <w:abstractNumId w:val="31"/>
  </w:num>
  <w:num w:numId="61">
    <w:abstractNumId w:val="58"/>
  </w:num>
  <w:num w:numId="62">
    <w:abstractNumId w:val="25"/>
  </w:num>
  <w:num w:numId="63">
    <w:abstractNumId w:val="47"/>
  </w:num>
  <w:num w:numId="64">
    <w:abstractNumId w:val="41"/>
  </w:num>
  <w:num w:numId="65">
    <w:abstractNumId w:val="20"/>
  </w:num>
  <w:num w:numId="66">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it-CH" w:vendorID="64" w:dllVersion="6" w:nlCheck="1" w:checkStyle="0"/>
  <w:activeWritingStyle w:appName="MSWord" w:lang="fr-FR" w:vendorID="64" w:dllVersion="6" w:nlCheck="1" w:checkStyle="1"/>
  <w:activeWritingStyle w:appName="MSWord" w:lang="de-CH" w:vendorID="64" w:dllVersion="6" w:nlCheck="1" w:checkStyle="1"/>
  <w:activeWritingStyle w:appName="MSWord" w:lang="fr-CH"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CH" w:vendorID="64" w:dllVersion="4096" w:nlCheck="1" w:checkStyle="0"/>
  <w:activeWritingStyle w:appName="MSWord" w:lang="it-CH"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s_autosavelastposition1924595" w:val="16159"/>
    <w:docVar w:name="os_autosavelastposition474899" w:val="811"/>
    <w:docVar w:name="os_autosavelastposition5174950" w:val="5533"/>
  </w:docVars>
  <w:rsids>
    <w:rsidRoot w:val="0076058D"/>
    <w:rsid w:val="00002E3C"/>
    <w:rsid w:val="000041B2"/>
    <w:rsid w:val="00004BC7"/>
    <w:rsid w:val="00006B6D"/>
    <w:rsid w:val="000101CC"/>
    <w:rsid w:val="0001745B"/>
    <w:rsid w:val="00022DB3"/>
    <w:rsid w:val="000251A5"/>
    <w:rsid w:val="00031559"/>
    <w:rsid w:val="00034829"/>
    <w:rsid w:val="0003511E"/>
    <w:rsid w:val="00035D9A"/>
    <w:rsid w:val="00036A0C"/>
    <w:rsid w:val="00036ABB"/>
    <w:rsid w:val="0003701F"/>
    <w:rsid w:val="00040104"/>
    <w:rsid w:val="0004060B"/>
    <w:rsid w:val="00041744"/>
    <w:rsid w:val="00041B1A"/>
    <w:rsid w:val="000430FF"/>
    <w:rsid w:val="000451C5"/>
    <w:rsid w:val="00046960"/>
    <w:rsid w:val="00047EDD"/>
    <w:rsid w:val="00051913"/>
    <w:rsid w:val="00053848"/>
    <w:rsid w:val="00053DCC"/>
    <w:rsid w:val="0005405D"/>
    <w:rsid w:val="0005453C"/>
    <w:rsid w:val="00061086"/>
    <w:rsid w:val="00065546"/>
    <w:rsid w:val="00065A2E"/>
    <w:rsid w:val="00065F5E"/>
    <w:rsid w:val="00066A18"/>
    <w:rsid w:val="00066B08"/>
    <w:rsid w:val="00066E51"/>
    <w:rsid w:val="00067A28"/>
    <w:rsid w:val="00070761"/>
    <w:rsid w:val="000748E0"/>
    <w:rsid w:val="00077131"/>
    <w:rsid w:val="00083E3F"/>
    <w:rsid w:val="00087106"/>
    <w:rsid w:val="00091170"/>
    <w:rsid w:val="0009176B"/>
    <w:rsid w:val="00096DD4"/>
    <w:rsid w:val="000974BD"/>
    <w:rsid w:val="00097531"/>
    <w:rsid w:val="00097E12"/>
    <w:rsid w:val="000A49B8"/>
    <w:rsid w:val="000B1E05"/>
    <w:rsid w:val="000B1F3A"/>
    <w:rsid w:val="000B275F"/>
    <w:rsid w:val="000B43AA"/>
    <w:rsid w:val="000B7CED"/>
    <w:rsid w:val="000C1705"/>
    <w:rsid w:val="000C2FE8"/>
    <w:rsid w:val="000C4406"/>
    <w:rsid w:val="000D1BB2"/>
    <w:rsid w:val="000D2551"/>
    <w:rsid w:val="000D692A"/>
    <w:rsid w:val="000D6BEA"/>
    <w:rsid w:val="000E28DA"/>
    <w:rsid w:val="000E3A9E"/>
    <w:rsid w:val="000E3CE1"/>
    <w:rsid w:val="000E7461"/>
    <w:rsid w:val="000F1161"/>
    <w:rsid w:val="0010374B"/>
    <w:rsid w:val="00104078"/>
    <w:rsid w:val="001107C1"/>
    <w:rsid w:val="00113BED"/>
    <w:rsid w:val="00113F70"/>
    <w:rsid w:val="00114E1F"/>
    <w:rsid w:val="00115FC6"/>
    <w:rsid w:val="00117133"/>
    <w:rsid w:val="00121700"/>
    <w:rsid w:val="00122E6D"/>
    <w:rsid w:val="00123F60"/>
    <w:rsid w:val="00125978"/>
    <w:rsid w:val="00130045"/>
    <w:rsid w:val="0013018B"/>
    <w:rsid w:val="00131BBD"/>
    <w:rsid w:val="00131CBF"/>
    <w:rsid w:val="00132180"/>
    <w:rsid w:val="00133497"/>
    <w:rsid w:val="00133503"/>
    <w:rsid w:val="0013428C"/>
    <w:rsid w:val="00134800"/>
    <w:rsid w:val="001354FA"/>
    <w:rsid w:val="00140984"/>
    <w:rsid w:val="00141904"/>
    <w:rsid w:val="00141FE7"/>
    <w:rsid w:val="0014471F"/>
    <w:rsid w:val="001506A2"/>
    <w:rsid w:val="00150F1D"/>
    <w:rsid w:val="0015100C"/>
    <w:rsid w:val="00153EBE"/>
    <w:rsid w:val="001540BA"/>
    <w:rsid w:val="00156893"/>
    <w:rsid w:val="00157822"/>
    <w:rsid w:val="00157BDD"/>
    <w:rsid w:val="00160B55"/>
    <w:rsid w:val="00164AA8"/>
    <w:rsid w:val="00164B75"/>
    <w:rsid w:val="0016611D"/>
    <w:rsid w:val="0016643D"/>
    <w:rsid w:val="001666D9"/>
    <w:rsid w:val="0016771F"/>
    <w:rsid w:val="001678BB"/>
    <w:rsid w:val="00167AAE"/>
    <w:rsid w:val="001706BB"/>
    <w:rsid w:val="001710EB"/>
    <w:rsid w:val="001716CF"/>
    <w:rsid w:val="00172436"/>
    <w:rsid w:val="00172C79"/>
    <w:rsid w:val="0017413E"/>
    <w:rsid w:val="001769BE"/>
    <w:rsid w:val="001809D4"/>
    <w:rsid w:val="00181FAC"/>
    <w:rsid w:val="0018327F"/>
    <w:rsid w:val="00184F43"/>
    <w:rsid w:val="0019542C"/>
    <w:rsid w:val="0019592B"/>
    <w:rsid w:val="0019758F"/>
    <w:rsid w:val="001A02CD"/>
    <w:rsid w:val="001A0A70"/>
    <w:rsid w:val="001A37B5"/>
    <w:rsid w:val="001B0E86"/>
    <w:rsid w:val="001B14BF"/>
    <w:rsid w:val="001B1616"/>
    <w:rsid w:val="001B1BDA"/>
    <w:rsid w:val="001B3A3E"/>
    <w:rsid w:val="001B7415"/>
    <w:rsid w:val="001B79C0"/>
    <w:rsid w:val="001C02F8"/>
    <w:rsid w:val="001C23C8"/>
    <w:rsid w:val="001C339E"/>
    <w:rsid w:val="001C3EA2"/>
    <w:rsid w:val="001C7181"/>
    <w:rsid w:val="001D04F9"/>
    <w:rsid w:val="001D44E9"/>
    <w:rsid w:val="001E3DF0"/>
    <w:rsid w:val="001E4D5A"/>
    <w:rsid w:val="001E7347"/>
    <w:rsid w:val="001F0680"/>
    <w:rsid w:val="001F3FC2"/>
    <w:rsid w:val="001F40EE"/>
    <w:rsid w:val="002029AE"/>
    <w:rsid w:val="00202AA9"/>
    <w:rsid w:val="00204AFE"/>
    <w:rsid w:val="00211820"/>
    <w:rsid w:val="00214C7A"/>
    <w:rsid w:val="00215DAE"/>
    <w:rsid w:val="00220E15"/>
    <w:rsid w:val="00221B46"/>
    <w:rsid w:val="00221F7C"/>
    <w:rsid w:val="002221AD"/>
    <w:rsid w:val="00224644"/>
    <w:rsid w:val="0022477B"/>
    <w:rsid w:val="00226931"/>
    <w:rsid w:val="0022754E"/>
    <w:rsid w:val="00231B5B"/>
    <w:rsid w:val="00233186"/>
    <w:rsid w:val="00235B25"/>
    <w:rsid w:val="00236DA9"/>
    <w:rsid w:val="00241E6B"/>
    <w:rsid w:val="0024254B"/>
    <w:rsid w:val="00242F45"/>
    <w:rsid w:val="002453C5"/>
    <w:rsid w:val="00245BFE"/>
    <w:rsid w:val="0024676F"/>
    <w:rsid w:val="00250193"/>
    <w:rsid w:val="00251F59"/>
    <w:rsid w:val="00252B24"/>
    <w:rsid w:val="00253C73"/>
    <w:rsid w:val="00257199"/>
    <w:rsid w:val="00257C44"/>
    <w:rsid w:val="00257DCD"/>
    <w:rsid w:val="00262F42"/>
    <w:rsid w:val="002657C8"/>
    <w:rsid w:val="0027023E"/>
    <w:rsid w:val="00270FB6"/>
    <w:rsid w:val="00271316"/>
    <w:rsid w:val="00272347"/>
    <w:rsid w:val="002762F6"/>
    <w:rsid w:val="00277771"/>
    <w:rsid w:val="00277992"/>
    <w:rsid w:val="00282444"/>
    <w:rsid w:val="00283D70"/>
    <w:rsid w:val="00284D4A"/>
    <w:rsid w:val="002859B7"/>
    <w:rsid w:val="00286433"/>
    <w:rsid w:val="00286BF9"/>
    <w:rsid w:val="00287BB5"/>
    <w:rsid w:val="00291154"/>
    <w:rsid w:val="002919B6"/>
    <w:rsid w:val="00295349"/>
    <w:rsid w:val="002977F8"/>
    <w:rsid w:val="00297EE6"/>
    <w:rsid w:val="002A178A"/>
    <w:rsid w:val="002A54EF"/>
    <w:rsid w:val="002A56F8"/>
    <w:rsid w:val="002B1566"/>
    <w:rsid w:val="002B2491"/>
    <w:rsid w:val="002B3F36"/>
    <w:rsid w:val="002B3FD5"/>
    <w:rsid w:val="002B451F"/>
    <w:rsid w:val="002B4865"/>
    <w:rsid w:val="002C0AD3"/>
    <w:rsid w:val="002C18E3"/>
    <w:rsid w:val="002C1DE5"/>
    <w:rsid w:val="002C58E2"/>
    <w:rsid w:val="002C7DB5"/>
    <w:rsid w:val="002D35E6"/>
    <w:rsid w:val="002E1842"/>
    <w:rsid w:val="002E4CD1"/>
    <w:rsid w:val="002F1F60"/>
    <w:rsid w:val="002F314E"/>
    <w:rsid w:val="002F4A0F"/>
    <w:rsid w:val="002F61FA"/>
    <w:rsid w:val="00301AF7"/>
    <w:rsid w:val="00301B2E"/>
    <w:rsid w:val="0030313D"/>
    <w:rsid w:val="00303CD1"/>
    <w:rsid w:val="00310B71"/>
    <w:rsid w:val="00313082"/>
    <w:rsid w:val="00313E0D"/>
    <w:rsid w:val="00314741"/>
    <w:rsid w:val="0031606E"/>
    <w:rsid w:val="00316502"/>
    <w:rsid w:val="0031706C"/>
    <w:rsid w:val="003214A6"/>
    <w:rsid w:val="0032288B"/>
    <w:rsid w:val="003233CA"/>
    <w:rsid w:val="00323DFE"/>
    <w:rsid w:val="00325182"/>
    <w:rsid w:val="00325AEB"/>
    <w:rsid w:val="003321C4"/>
    <w:rsid w:val="00334301"/>
    <w:rsid w:val="00335139"/>
    <w:rsid w:val="00336350"/>
    <w:rsid w:val="003376D5"/>
    <w:rsid w:val="00337E6E"/>
    <w:rsid w:val="00345B5C"/>
    <w:rsid w:val="00350EF0"/>
    <w:rsid w:val="00352904"/>
    <w:rsid w:val="003552C6"/>
    <w:rsid w:val="0036072C"/>
    <w:rsid w:val="0036162E"/>
    <w:rsid w:val="00362DFD"/>
    <w:rsid w:val="003630FC"/>
    <w:rsid w:val="0036566C"/>
    <w:rsid w:val="00373475"/>
    <w:rsid w:val="00374E39"/>
    <w:rsid w:val="00375265"/>
    <w:rsid w:val="00377F63"/>
    <w:rsid w:val="003823BF"/>
    <w:rsid w:val="00382690"/>
    <w:rsid w:val="00384188"/>
    <w:rsid w:val="00384B51"/>
    <w:rsid w:val="00386A06"/>
    <w:rsid w:val="00392A81"/>
    <w:rsid w:val="00395340"/>
    <w:rsid w:val="00395392"/>
    <w:rsid w:val="003A1ACE"/>
    <w:rsid w:val="003A3AD7"/>
    <w:rsid w:val="003A3C43"/>
    <w:rsid w:val="003B33CB"/>
    <w:rsid w:val="003B46C6"/>
    <w:rsid w:val="003C0B29"/>
    <w:rsid w:val="003C1149"/>
    <w:rsid w:val="003C3E60"/>
    <w:rsid w:val="003C5057"/>
    <w:rsid w:val="003C5D31"/>
    <w:rsid w:val="003C63E7"/>
    <w:rsid w:val="003C68ED"/>
    <w:rsid w:val="003C7A8F"/>
    <w:rsid w:val="003D0BED"/>
    <w:rsid w:val="003D1540"/>
    <w:rsid w:val="003D16F4"/>
    <w:rsid w:val="003D373F"/>
    <w:rsid w:val="003D539D"/>
    <w:rsid w:val="003D6C59"/>
    <w:rsid w:val="003E112F"/>
    <w:rsid w:val="003E12C7"/>
    <w:rsid w:val="003E2D2D"/>
    <w:rsid w:val="003E3302"/>
    <w:rsid w:val="003E3A9B"/>
    <w:rsid w:val="003E6246"/>
    <w:rsid w:val="003E659D"/>
    <w:rsid w:val="003E7FAF"/>
    <w:rsid w:val="003F2915"/>
    <w:rsid w:val="003F5F79"/>
    <w:rsid w:val="003F74A6"/>
    <w:rsid w:val="004019C0"/>
    <w:rsid w:val="00402BBF"/>
    <w:rsid w:val="004032F4"/>
    <w:rsid w:val="00403717"/>
    <w:rsid w:val="00410381"/>
    <w:rsid w:val="00410B87"/>
    <w:rsid w:val="00410E84"/>
    <w:rsid w:val="0041135E"/>
    <w:rsid w:val="00415A4A"/>
    <w:rsid w:val="00415E8D"/>
    <w:rsid w:val="00416ABB"/>
    <w:rsid w:val="00417551"/>
    <w:rsid w:val="0042033D"/>
    <w:rsid w:val="0042169E"/>
    <w:rsid w:val="00422F2D"/>
    <w:rsid w:val="004247EC"/>
    <w:rsid w:val="00426C1E"/>
    <w:rsid w:val="0042756F"/>
    <w:rsid w:val="00430460"/>
    <w:rsid w:val="004311AE"/>
    <w:rsid w:val="00432B79"/>
    <w:rsid w:val="0043403B"/>
    <w:rsid w:val="00436009"/>
    <w:rsid w:val="0043798B"/>
    <w:rsid w:val="00441B57"/>
    <w:rsid w:val="00442926"/>
    <w:rsid w:val="0044537F"/>
    <w:rsid w:val="00446A0B"/>
    <w:rsid w:val="00447437"/>
    <w:rsid w:val="00450F26"/>
    <w:rsid w:val="0045187D"/>
    <w:rsid w:val="00460BB4"/>
    <w:rsid w:val="00462097"/>
    <w:rsid w:val="00464937"/>
    <w:rsid w:val="00472FC8"/>
    <w:rsid w:val="00474CA1"/>
    <w:rsid w:val="00477D3B"/>
    <w:rsid w:val="00477F7B"/>
    <w:rsid w:val="00481276"/>
    <w:rsid w:val="00481D9C"/>
    <w:rsid w:val="0048218A"/>
    <w:rsid w:val="00483EEA"/>
    <w:rsid w:val="0048407E"/>
    <w:rsid w:val="0048486D"/>
    <w:rsid w:val="00484F9F"/>
    <w:rsid w:val="0048726A"/>
    <w:rsid w:val="00487372"/>
    <w:rsid w:val="004956C5"/>
    <w:rsid w:val="00495965"/>
    <w:rsid w:val="00496CA9"/>
    <w:rsid w:val="004A2157"/>
    <w:rsid w:val="004A31CA"/>
    <w:rsid w:val="004A6D9D"/>
    <w:rsid w:val="004B0175"/>
    <w:rsid w:val="004B1D06"/>
    <w:rsid w:val="004B295B"/>
    <w:rsid w:val="004B4C87"/>
    <w:rsid w:val="004B71B7"/>
    <w:rsid w:val="004C29B7"/>
    <w:rsid w:val="004C2C23"/>
    <w:rsid w:val="004C44B9"/>
    <w:rsid w:val="004C5762"/>
    <w:rsid w:val="004C7651"/>
    <w:rsid w:val="004D396D"/>
    <w:rsid w:val="004D53BB"/>
    <w:rsid w:val="004D6D31"/>
    <w:rsid w:val="004D7630"/>
    <w:rsid w:val="004E2E36"/>
    <w:rsid w:val="004E34D1"/>
    <w:rsid w:val="004E3E4D"/>
    <w:rsid w:val="004E54AD"/>
    <w:rsid w:val="004E6139"/>
    <w:rsid w:val="004E72A6"/>
    <w:rsid w:val="004F4675"/>
    <w:rsid w:val="004F532F"/>
    <w:rsid w:val="00502ECC"/>
    <w:rsid w:val="005057F8"/>
    <w:rsid w:val="00506306"/>
    <w:rsid w:val="005071E5"/>
    <w:rsid w:val="00513DFC"/>
    <w:rsid w:val="005144D9"/>
    <w:rsid w:val="00514AF4"/>
    <w:rsid w:val="00514DC6"/>
    <w:rsid w:val="0051609D"/>
    <w:rsid w:val="00517BD8"/>
    <w:rsid w:val="00522F41"/>
    <w:rsid w:val="0052430B"/>
    <w:rsid w:val="0052510E"/>
    <w:rsid w:val="005253F9"/>
    <w:rsid w:val="005275D4"/>
    <w:rsid w:val="00533905"/>
    <w:rsid w:val="00535EE8"/>
    <w:rsid w:val="0053609C"/>
    <w:rsid w:val="0054185B"/>
    <w:rsid w:val="00543352"/>
    <w:rsid w:val="00544CAF"/>
    <w:rsid w:val="00546A99"/>
    <w:rsid w:val="00546AA9"/>
    <w:rsid w:val="0054721F"/>
    <w:rsid w:val="00547A6B"/>
    <w:rsid w:val="005621A6"/>
    <w:rsid w:val="0056327E"/>
    <w:rsid w:val="00563E4D"/>
    <w:rsid w:val="0056419C"/>
    <w:rsid w:val="00564E64"/>
    <w:rsid w:val="00566BCF"/>
    <w:rsid w:val="00567141"/>
    <w:rsid w:val="0057176C"/>
    <w:rsid w:val="0057437D"/>
    <w:rsid w:val="0057523E"/>
    <w:rsid w:val="00575DAF"/>
    <w:rsid w:val="00580165"/>
    <w:rsid w:val="00580A23"/>
    <w:rsid w:val="00583204"/>
    <w:rsid w:val="005838F6"/>
    <w:rsid w:val="00583907"/>
    <w:rsid w:val="005858CA"/>
    <w:rsid w:val="00587638"/>
    <w:rsid w:val="00593D47"/>
    <w:rsid w:val="00595216"/>
    <w:rsid w:val="005A01DF"/>
    <w:rsid w:val="005A2272"/>
    <w:rsid w:val="005A36CB"/>
    <w:rsid w:val="005A64F8"/>
    <w:rsid w:val="005A7E66"/>
    <w:rsid w:val="005B0834"/>
    <w:rsid w:val="005B2432"/>
    <w:rsid w:val="005B3C33"/>
    <w:rsid w:val="005B6515"/>
    <w:rsid w:val="005C1666"/>
    <w:rsid w:val="005C256F"/>
    <w:rsid w:val="005C48DB"/>
    <w:rsid w:val="005C6D72"/>
    <w:rsid w:val="005D4424"/>
    <w:rsid w:val="005D4D79"/>
    <w:rsid w:val="005D5639"/>
    <w:rsid w:val="005D6C8E"/>
    <w:rsid w:val="005D7E7D"/>
    <w:rsid w:val="005E11BF"/>
    <w:rsid w:val="005E2918"/>
    <w:rsid w:val="005E303F"/>
    <w:rsid w:val="005E4EB9"/>
    <w:rsid w:val="005E5A5D"/>
    <w:rsid w:val="005E5E0B"/>
    <w:rsid w:val="005F1572"/>
    <w:rsid w:val="005F2B90"/>
    <w:rsid w:val="005F4606"/>
    <w:rsid w:val="005F60B8"/>
    <w:rsid w:val="005F65F8"/>
    <w:rsid w:val="005F77B8"/>
    <w:rsid w:val="00600616"/>
    <w:rsid w:val="006014E7"/>
    <w:rsid w:val="006047D9"/>
    <w:rsid w:val="00605F8D"/>
    <w:rsid w:val="006104F7"/>
    <w:rsid w:val="006124DA"/>
    <w:rsid w:val="00614E46"/>
    <w:rsid w:val="00615B43"/>
    <w:rsid w:val="00620621"/>
    <w:rsid w:val="00622179"/>
    <w:rsid w:val="006236E4"/>
    <w:rsid w:val="00623828"/>
    <w:rsid w:val="00624591"/>
    <w:rsid w:val="00624CD5"/>
    <w:rsid w:val="006257C2"/>
    <w:rsid w:val="00625902"/>
    <w:rsid w:val="00626590"/>
    <w:rsid w:val="00626885"/>
    <w:rsid w:val="00631206"/>
    <w:rsid w:val="00631863"/>
    <w:rsid w:val="00634833"/>
    <w:rsid w:val="0063714F"/>
    <w:rsid w:val="006400C8"/>
    <w:rsid w:val="006422F5"/>
    <w:rsid w:val="00642E62"/>
    <w:rsid w:val="006440E5"/>
    <w:rsid w:val="00644836"/>
    <w:rsid w:val="006452B7"/>
    <w:rsid w:val="00645490"/>
    <w:rsid w:val="00650718"/>
    <w:rsid w:val="006519E7"/>
    <w:rsid w:val="0065286A"/>
    <w:rsid w:val="00654F0F"/>
    <w:rsid w:val="006555AB"/>
    <w:rsid w:val="00660FB8"/>
    <w:rsid w:val="006629E9"/>
    <w:rsid w:val="00662C2B"/>
    <w:rsid w:val="00664007"/>
    <w:rsid w:val="00664AB4"/>
    <w:rsid w:val="00671D4A"/>
    <w:rsid w:val="00673F02"/>
    <w:rsid w:val="0067559B"/>
    <w:rsid w:val="00676A93"/>
    <w:rsid w:val="0068010D"/>
    <w:rsid w:val="00680A09"/>
    <w:rsid w:val="00681A94"/>
    <w:rsid w:val="006842AA"/>
    <w:rsid w:val="00684F76"/>
    <w:rsid w:val="006877F8"/>
    <w:rsid w:val="00690267"/>
    <w:rsid w:val="0069045B"/>
    <w:rsid w:val="0069080F"/>
    <w:rsid w:val="00690CB0"/>
    <w:rsid w:val="0069171C"/>
    <w:rsid w:val="00694F34"/>
    <w:rsid w:val="006A2B16"/>
    <w:rsid w:val="006A4F15"/>
    <w:rsid w:val="006A54A0"/>
    <w:rsid w:val="006A7DCA"/>
    <w:rsid w:val="006B0454"/>
    <w:rsid w:val="006B35F2"/>
    <w:rsid w:val="006B5F0A"/>
    <w:rsid w:val="006C0D7A"/>
    <w:rsid w:val="006C2714"/>
    <w:rsid w:val="006C396C"/>
    <w:rsid w:val="006C3980"/>
    <w:rsid w:val="006C4669"/>
    <w:rsid w:val="006C4DA5"/>
    <w:rsid w:val="006C5D6F"/>
    <w:rsid w:val="006C5D86"/>
    <w:rsid w:val="006C5DDF"/>
    <w:rsid w:val="006C6F2D"/>
    <w:rsid w:val="006D1126"/>
    <w:rsid w:val="006D20CA"/>
    <w:rsid w:val="006D2488"/>
    <w:rsid w:val="006D62CE"/>
    <w:rsid w:val="006D71E7"/>
    <w:rsid w:val="006D7CBD"/>
    <w:rsid w:val="006E1868"/>
    <w:rsid w:val="006E3330"/>
    <w:rsid w:val="006E5673"/>
    <w:rsid w:val="006F0FEB"/>
    <w:rsid w:val="006F1864"/>
    <w:rsid w:val="006F18FD"/>
    <w:rsid w:val="006F3A0C"/>
    <w:rsid w:val="006F467F"/>
    <w:rsid w:val="006F4EA3"/>
    <w:rsid w:val="006F61A2"/>
    <w:rsid w:val="007023AA"/>
    <w:rsid w:val="00703E28"/>
    <w:rsid w:val="0070501D"/>
    <w:rsid w:val="00706129"/>
    <w:rsid w:val="00706F6E"/>
    <w:rsid w:val="00707CBB"/>
    <w:rsid w:val="007101DD"/>
    <w:rsid w:val="007106E6"/>
    <w:rsid w:val="007119FB"/>
    <w:rsid w:val="007121F7"/>
    <w:rsid w:val="00712A30"/>
    <w:rsid w:val="007146DE"/>
    <w:rsid w:val="0071755E"/>
    <w:rsid w:val="0072271E"/>
    <w:rsid w:val="00726B00"/>
    <w:rsid w:val="00727A08"/>
    <w:rsid w:val="00730BA7"/>
    <w:rsid w:val="00730EE5"/>
    <w:rsid w:val="007322B5"/>
    <w:rsid w:val="00734E4F"/>
    <w:rsid w:val="00735621"/>
    <w:rsid w:val="0073679F"/>
    <w:rsid w:val="00736B9A"/>
    <w:rsid w:val="007374B8"/>
    <w:rsid w:val="007378BE"/>
    <w:rsid w:val="00737C3F"/>
    <w:rsid w:val="00740375"/>
    <w:rsid w:val="00741CDC"/>
    <w:rsid w:val="00743F6C"/>
    <w:rsid w:val="00747AB8"/>
    <w:rsid w:val="00751B8A"/>
    <w:rsid w:val="007520FB"/>
    <w:rsid w:val="00752661"/>
    <w:rsid w:val="00754360"/>
    <w:rsid w:val="007555DB"/>
    <w:rsid w:val="00755691"/>
    <w:rsid w:val="00755966"/>
    <w:rsid w:val="007570AE"/>
    <w:rsid w:val="007572DD"/>
    <w:rsid w:val="0076058D"/>
    <w:rsid w:val="00760CF0"/>
    <w:rsid w:val="007629E7"/>
    <w:rsid w:val="00763896"/>
    <w:rsid w:val="00770101"/>
    <w:rsid w:val="00770C49"/>
    <w:rsid w:val="00772427"/>
    <w:rsid w:val="007726CD"/>
    <w:rsid w:val="0077313C"/>
    <w:rsid w:val="00773F6C"/>
    <w:rsid w:val="00774EA8"/>
    <w:rsid w:val="00775918"/>
    <w:rsid w:val="00783EB4"/>
    <w:rsid w:val="00785982"/>
    <w:rsid w:val="00786843"/>
    <w:rsid w:val="00790DDE"/>
    <w:rsid w:val="00791CBA"/>
    <w:rsid w:val="00792721"/>
    <w:rsid w:val="00792BEE"/>
    <w:rsid w:val="00793152"/>
    <w:rsid w:val="00794CD6"/>
    <w:rsid w:val="007977BB"/>
    <w:rsid w:val="007A0AB2"/>
    <w:rsid w:val="007A1B06"/>
    <w:rsid w:val="007A2D93"/>
    <w:rsid w:val="007A60DB"/>
    <w:rsid w:val="007B1E32"/>
    <w:rsid w:val="007B23FF"/>
    <w:rsid w:val="007B7A8B"/>
    <w:rsid w:val="007C203B"/>
    <w:rsid w:val="007C3653"/>
    <w:rsid w:val="007C4333"/>
    <w:rsid w:val="007C6D98"/>
    <w:rsid w:val="007D06F6"/>
    <w:rsid w:val="007D2AD9"/>
    <w:rsid w:val="007D55D6"/>
    <w:rsid w:val="007D5A54"/>
    <w:rsid w:val="007D797E"/>
    <w:rsid w:val="007E0347"/>
    <w:rsid w:val="007E75B5"/>
    <w:rsid w:val="007E790E"/>
    <w:rsid w:val="007F286E"/>
    <w:rsid w:val="007F2C51"/>
    <w:rsid w:val="007F5BD2"/>
    <w:rsid w:val="007F765E"/>
    <w:rsid w:val="008012D1"/>
    <w:rsid w:val="008023D3"/>
    <w:rsid w:val="0080353D"/>
    <w:rsid w:val="0080418B"/>
    <w:rsid w:val="008046A5"/>
    <w:rsid w:val="00804F38"/>
    <w:rsid w:val="008062DC"/>
    <w:rsid w:val="00806A13"/>
    <w:rsid w:val="00807808"/>
    <w:rsid w:val="00807B29"/>
    <w:rsid w:val="008146DE"/>
    <w:rsid w:val="00817879"/>
    <w:rsid w:val="00817DCC"/>
    <w:rsid w:val="00817E3B"/>
    <w:rsid w:val="00820EF4"/>
    <w:rsid w:val="008212F0"/>
    <w:rsid w:val="00821DA7"/>
    <w:rsid w:val="00825132"/>
    <w:rsid w:val="0082558D"/>
    <w:rsid w:val="008332EA"/>
    <w:rsid w:val="00833BCB"/>
    <w:rsid w:val="00841581"/>
    <w:rsid w:val="008427A4"/>
    <w:rsid w:val="008445E1"/>
    <w:rsid w:val="00844966"/>
    <w:rsid w:val="00844A60"/>
    <w:rsid w:val="00844FB5"/>
    <w:rsid w:val="0084663E"/>
    <w:rsid w:val="00852362"/>
    <w:rsid w:val="008526E9"/>
    <w:rsid w:val="00852826"/>
    <w:rsid w:val="00855AB3"/>
    <w:rsid w:val="00856C0A"/>
    <w:rsid w:val="008571BA"/>
    <w:rsid w:val="00860B86"/>
    <w:rsid w:val="008640A3"/>
    <w:rsid w:val="00864A94"/>
    <w:rsid w:val="00867A6E"/>
    <w:rsid w:val="008703BA"/>
    <w:rsid w:val="00870AEB"/>
    <w:rsid w:val="0087118C"/>
    <w:rsid w:val="00873C00"/>
    <w:rsid w:val="00874518"/>
    <w:rsid w:val="00874CEF"/>
    <w:rsid w:val="00875AEA"/>
    <w:rsid w:val="00877F4B"/>
    <w:rsid w:val="008812EE"/>
    <w:rsid w:val="00881BC8"/>
    <w:rsid w:val="00883265"/>
    <w:rsid w:val="0088376F"/>
    <w:rsid w:val="00883CBD"/>
    <w:rsid w:val="00885055"/>
    <w:rsid w:val="00886677"/>
    <w:rsid w:val="00890F5E"/>
    <w:rsid w:val="00892303"/>
    <w:rsid w:val="0089401C"/>
    <w:rsid w:val="00895B25"/>
    <w:rsid w:val="00896EC0"/>
    <w:rsid w:val="00897ED8"/>
    <w:rsid w:val="008A0B71"/>
    <w:rsid w:val="008A63D3"/>
    <w:rsid w:val="008A70E6"/>
    <w:rsid w:val="008A7FC1"/>
    <w:rsid w:val="008B08BB"/>
    <w:rsid w:val="008B0D55"/>
    <w:rsid w:val="008B0F62"/>
    <w:rsid w:val="008B1622"/>
    <w:rsid w:val="008B2988"/>
    <w:rsid w:val="008B3D53"/>
    <w:rsid w:val="008B5377"/>
    <w:rsid w:val="008B788B"/>
    <w:rsid w:val="008C4D7C"/>
    <w:rsid w:val="008D3D21"/>
    <w:rsid w:val="008D44A1"/>
    <w:rsid w:val="008D60ED"/>
    <w:rsid w:val="008D781B"/>
    <w:rsid w:val="008E0467"/>
    <w:rsid w:val="008E3228"/>
    <w:rsid w:val="008E4821"/>
    <w:rsid w:val="008E4BFF"/>
    <w:rsid w:val="008E62E1"/>
    <w:rsid w:val="008E7596"/>
    <w:rsid w:val="008F0BF9"/>
    <w:rsid w:val="008F50EE"/>
    <w:rsid w:val="008F5B19"/>
    <w:rsid w:val="009016A7"/>
    <w:rsid w:val="00903197"/>
    <w:rsid w:val="00903FF3"/>
    <w:rsid w:val="00905065"/>
    <w:rsid w:val="00905620"/>
    <w:rsid w:val="00905B14"/>
    <w:rsid w:val="00907874"/>
    <w:rsid w:val="009106D2"/>
    <w:rsid w:val="0091253F"/>
    <w:rsid w:val="00912B68"/>
    <w:rsid w:val="00912C4A"/>
    <w:rsid w:val="00912CC2"/>
    <w:rsid w:val="00913F55"/>
    <w:rsid w:val="00914273"/>
    <w:rsid w:val="00916B6B"/>
    <w:rsid w:val="0091791D"/>
    <w:rsid w:val="00921219"/>
    <w:rsid w:val="009252FB"/>
    <w:rsid w:val="00927F60"/>
    <w:rsid w:val="009308A8"/>
    <w:rsid w:val="00932C0D"/>
    <w:rsid w:val="00932C2B"/>
    <w:rsid w:val="009330EA"/>
    <w:rsid w:val="00936766"/>
    <w:rsid w:val="009419F6"/>
    <w:rsid w:val="009435D2"/>
    <w:rsid w:val="00944104"/>
    <w:rsid w:val="009441E4"/>
    <w:rsid w:val="00945333"/>
    <w:rsid w:val="009477D0"/>
    <w:rsid w:val="00947B06"/>
    <w:rsid w:val="00947BA9"/>
    <w:rsid w:val="00951BB6"/>
    <w:rsid w:val="009555F8"/>
    <w:rsid w:val="00955936"/>
    <w:rsid w:val="00955AEA"/>
    <w:rsid w:val="00956FE6"/>
    <w:rsid w:val="009617B0"/>
    <w:rsid w:val="00961F44"/>
    <w:rsid w:val="00962F6B"/>
    <w:rsid w:val="0096361A"/>
    <w:rsid w:val="009653A9"/>
    <w:rsid w:val="009664F6"/>
    <w:rsid w:val="00967246"/>
    <w:rsid w:val="009679EA"/>
    <w:rsid w:val="00970737"/>
    <w:rsid w:val="0097104F"/>
    <w:rsid w:val="00972068"/>
    <w:rsid w:val="00972143"/>
    <w:rsid w:val="009725E6"/>
    <w:rsid w:val="00972ECB"/>
    <w:rsid w:val="00973490"/>
    <w:rsid w:val="009746D8"/>
    <w:rsid w:val="00976272"/>
    <w:rsid w:val="00977AA4"/>
    <w:rsid w:val="00977C69"/>
    <w:rsid w:val="00981719"/>
    <w:rsid w:val="00981906"/>
    <w:rsid w:val="00982E21"/>
    <w:rsid w:val="009830A4"/>
    <w:rsid w:val="009847FB"/>
    <w:rsid w:val="0099043F"/>
    <w:rsid w:val="009930A6"/>
    <w:rsid w:val="009941C1"/>
    <w:rsid w:val="009965B9"/>
    <w:rsid w:val="009967EE"/>
    <w:rsid w:val="009968D4"/>
    <w:rsid w:val="009A0A2C"/>
    <w:rsid w:val="009A390C"/>
    <w:rsid w:val="009A3FF4"/>
    <w:rsid w:val="009A42ED"/>
    <w:rsid w:val="009A5411"/>
    <w:rsid w:val="009B0099"/>
    <w:rsid w:val="009B104B"/>
    <w:rsid w:val="009B187F"/>
    <w:rsid w:val="009B190B"/>
    <w:rsid w:val="009B207C"/>
    <w:rsid w:val="009B22AD"/>
    <w:rsid w:val="009B2300"/>
    <w:rsid w:val="009B24EA"/>
    <w:rsid w:val="009B2B18"/>
    <w:rsid w:val="009B4C02"/>
    <w:rsid w:val="009B5DA1"/>
    <w:rsid w:val="009B62CD"/>
    <w:rsid w:val="009B6330"/>
    <w:rsid w:val="009B7124"/>
    <w:rsid w:val="009C04AF"/>
    <w:rsid w:val="009C179A"/>
    <w:rsid w:val="009C2379"/>
    <w:rsid w:val="009C7146"/>
    <w:rsid w:val="009D0AD1"/>
    <w:rsid w:val="009D193C"/>
    <w:rsid w:val="009D2545"/>
    <w:rsid w:val="009D2800"/>
    <w:rsid w:val="009D4CA4"/>
    <w:rsid w:val="009D4CF8"/>
    <w:rsid w:val="009D4DF4"/>
    <w:rsid w:val="009D5806"/>
    <w:rsid w:val="009D61AC"/>
    <w:rsid w:val="009D69E9"/>
    <w:rsid w:val="009D7685"/>
    <w:rsid w:val="009D770F"/>
    <w:rsid w:val="009E1C8D"/>
    <w:rsid w:val="009E534D"/>
    <w:rsid w:val="009E7B93"/>
    <w:rsid w:val="009F0AAD"/>
    <w:rsid w:val="009F0CDD"/>
    <w:rsid w:val="009F36E5"/>
    <w:rsid w:val="009F4D2A"/>
    <w:rsid w:val="00A01174"/>
    <w:rsid w:val="00A029F5"/>
    <w:rsid w:val="00A0696B"/>
    <w:rsid w:val="00A07AF1"/>
    <w:rsid w:val="00A108C4"/>
    <w:rsid w:val="00A11B29"/>
    <w:rsid w:val="00A150EE"/>
    <w:rsid w:val="00A15FD0"/>
    <w:rsid w:val="00A20F33"/>
    <w:rsid w:val="00A21912"/>
    <w:rsid w:val="00A22E47"/>
    <w:rsid w:val="00A23126"/>
    <w:rsid w:val="00A23DE5"/>
    <w:rsid w:val="00A25C33"/>
    <w:rsid w:val="00A263BD"/>
    <w:rsid w:val="00A2765C"/>
    <w:rsid w:val="00A278F6"/>
    <w:rsid w:val="00A30000"/>
    <w:rsid w:val="00A301F1"/>
    <w:rsid w:val="00A30BC4"/>
    <w:rsid w:val="00A34180"/>
    <w:rsid w:val="00A35BF6"/>
    <w:rsid w:val="00A365E6"/>
    <w:rsid w:val="00A3697E"/>
    <w:rsid w:val="00A3757A"/>
    <w:rsid w:val="00A42D98"/>
    <w:rsid w:val="00A441CD"/>
    <w:rsid w:val="00A443B3"/>
    <w:rsid w:val="00A448D9"/>
    <w:rsid w:val="00A478B7"/>
    <w:rsid w:val="00A47AFF"/>
    <w:rsid w:val="00A64A95"/>
    <w:rsid w:val="00A6645A"/>
    <w:rsid w:val="00A732A7"/>
    <w:rsid w:val="00A757DB"/>
    <w:rsid w:val="00A769A8"/>
    <w:rsid w:val="00A803F7"/>
    <w:rsid w:val="00A81B5E"/>
    <w:rsid w:val="00A82A88"/>
    <w:rsid w:val="00A8357B"/>
    <w:rsid w:val="00A84A76"/>
    <w:rsid w:val="00A84D9E"/>
    <w:rsid w:val="00A85ED3"/>
    <w:rsid w:val="00A8604B"/>
    <w:rsid w:val="00A90F1C"/>
    <w:rsid w:val="00A923A5"/>
    <w:rsid w:val="00A9528A"/>
    <w:rsid w:val="00A95BF7"/>
    <w:rsid w:val="00A97B96"/>
    <w:rsid w:val="00AA1290"/>
    <w:rsid w:val="00AA276A"/>
    <w:rsid w:val="00AA3F1E"/>
    <w:rsid w:val="00AA4406"/>
    <w:rsid w:val="00AA4ECB"/>
    <w:rsid w:val="00AA655D"/>
    <w:rsid w:val="00AA7FB2"/>
    <w:rsid w:val="00AB2DBD"/>
    <w:rsid w:val="00AB52B6"/>
    <w:rsid w:val="00AC13D6"/>
    <w:rsid w:val="00AC21FB"/>
    <w:rsid w:val="00AC227C"/>
    <w:rsid w:val="00AC55A7"/>
    <w:rsid w:val="00AC72E5"/>
    <w:rsid w:val="00AC7526"/>
    <w:rsid w:val="00AC7D77"/>
    <w:rsid w:val="00AD0FE1"/>
    <w:rsid w:val="00AD29F2"/>
    <w:rsid w:val="00AD3D25"/>
    <w:rsid w:val="00AD4B22"/>
    <w:rsid w:val="00AD5C56"/>
    <w:rsid w:val="00AD6BFA"/>
    <w:rsid w:val="00AE0AE9"/>
    <w:rsid w:val="00AE249C"/>
    <w:rsid w:val="00AE34B5"/>
    <w:rsid w:val="00AE6A08"/>
    <w:rsid w:val="00AE7EF2"/>
    <w:rsid w:val="00AF36A6"/>
    <w:rsid w:val="00AF4598"/>
    <w:rsid w:val="00AF46A6"/>
    <w:rsid w:val="00AF473F"/>
    <w:rsid w:val="00AF4D1E"/>
    <w:rsid w:val="00AF5A30"/>
    <w:rsid w:val="00B02904"/>
    <w:rsid w:val="00B032B5"/>
    <w:rsid w:val="00B05FE3"/>
    <w:rsid w:val="00B06928"/>
    <w:rsid w:val="00B11166"/>
    <w:rsid w:val="00B11227"/>
    <w:rsid w:val="00B1376B"/>
    <w:rsid w:val="00B16FE9"/>
    <w:rsid w:val="00B21C8F"/>
    <w:rsid w:val="00B2282E"/>
    <w:rsid w:val="00B24172"/>
    <w:rsid w:val="00B24650"/>
    <w:rsid w:val="00B3093D"/>
    <w:rsid w:val="00B33066"/>
    <w:rsid w:val="00B33EAC"/>
    <w:rsid w:val="00B35FD7"/>
    <w:rsid w:val="00B409D2"/>
    <w:rsid w:val="00B41A4D"/>
    <w:rsid w:val="00B423A1"/>
    <w:rsid w:val="00B44608"/>
    <w:rsid w:val="00B44A0E"/>
    <w:rsid w:val="00B45CED"/>
    <w:rsid w:val="00B475B9"/>
    <w:rsid w:val="00B52DB4"/>
    <w:rsid w:val="00B549B2"/>
    <w:rsid w:val="00B56AD0"/>
    <w:rsid w:val="00B57F37"/>
    <w:rsid w:val="00B6098E"/>
    <w:rsid w:val="00B60994"/>
    <w:rsid w:val="00B62CBF"/>
    <w:rsid w:val="00B65FA6"/>
    <w:rsid w:val="00B71BA5"/>
    <w:rsid w:val="00B72F0F"/>
    <w:rsid w:val="00B74ECF"/>
    <w:rsid w:val="00B74FF1"/>
    <w:rsid w:val="00B750BA"/>
    <w:rsid w:val="00B7640C"/>
    <w:rsid w:val="00B76C5F"/>
    <w:rsid w:val="00B773A5"/>
    <w:rsid w:val="00B80364"/>
    <w:rsid w:val="00B8061B"/>
    <w:rsid w:val="00B80670"/>
    <w:rsid w:val="00B820BE"/>
    <w:rsid w:val="00B85C3C"/>
    <w:rsid w:val="00B86EE4"/>
    <w:rsid w:val="00B9271F"/>
    <w:rsid w:val="00B92E76"/>
    <w:rsid w:val="00B95474"/>
    <w:rsid w:val="00B9705F"/>
    <w:rsid w:val="00BA0563"/>
    <w:rsid w:val="00BA0609"/>
    <w:rsid w:val="00BA0EE5"/>
    <w:rsid w:val="00BA24F9"/>
    <w:rsid w:val="00BA29B6"/>
    <w:rsid w:val="00BA353E"/>
    <w:rsid w:val="00BA48A1"/>
    <w:rsid w:val="00BA5CBD"/>
    <w:rsid w:val="00BA5D78"/>
    <w:rsid w:val="00BA7C85"/>
    <w:rsid w:val="00BB7022"/>
    <w:rsid w:val="00BC00E6"/>
    <w:rsid w:val="00BC1AA5"/>
    <w:rsid w:val="00BC2E46"/>
    <w:rsid w:val="00BC3F16"/>
    <w:rsid w:val="00BC7164"/>
    <w:rsid w:val="00BC7838"/>
    <w:rsid w:val="00BD00B2"/>
    <w:rsid w:val="00BD4CC1"/>
    <w:rsid w:val="00BD6E4B"/>
    <w:rsid w:val="00BD6E69"/>
    <w:rsid w:val="00BE23C6"/>
    <w:rsid w:val="00BE2541"/>
    <w:rsid w:val="00BE2902"/>
    <w:rsid w:val="00BE6AAD"/>
    <w:rsid w:val="00BF2571"/>
    <w:rsid w:val="00BF3328"/>
    <w:rsid w:val="00BF45E5"/>
    <w:rsid w:val="00BF58FB"/>
    <w:rsid w:val="00C007D1"/>
    <w:rsid w:val="00C0184B"/>
    <w:rsid w:val="00C03603"/>
    <w:rsid w:val="00C0481F"/>
    <w:rsid w:val="00C11364"/>
    <w:rsid w:val="00C11E7D"/>
    <w:rsid w:val="00C12CEF"/>
    <w:rsid w:val="00C15240"/>
    <w:rsid w:val="00C15445"/>
    <w:rsid w:val="00C15A8A"/>
    <w:rsid w:val="00C16243"/>
    <w:rsid w:val="00C164EC"/>
    <w:rsid w:val="00C1777D"/>
    <w:rsid w:val="00C21592"/>
    <w:rsid w:val="00C22581"/>
    <w:rsid w:val="00C22F4B"/>
    <w:rsid w:val="00C2347D"/>
    <w:rsid w:val="00C26761"/>
    <w:rsid w:val="00C26B8D"/>
    <w:rsid w:val="00C26D1D"/>
    <w:rsid w:val="00C279DC"/>
    <w:rsid w:val="00C27C0D"/>
    <w:rsid w:val="00C301BA"/>
    <w:rsid w:val="00C32385"/>
    <w:rsid w:val="00C32A6C"/>
    <w:rsid w:val="00C35C55"/>
    <w:rsid w:val="00C364D9"/>
    <w:rsid w:val="00C36578"/>
    <w:rsid w:val="00C422C9"/>
    <w:rsid w:val="00C4546D"/>
    <w:rsid w:val="00C45C86"/>
    <w:rsid w:val="00C516A4"/>
    <w:rsid w:val="00C52C57"/>
    <w:rsid w:val="00C536C9"/>
    <w:rsid w:val="00C55B74"/>
    <w:rsid w:val="00C56BFD"/>
    <w:rsid w:val="00C57703"/>
    <w:rsid w:val="00C60CE8"/>
    <w:rsid w:val="00C622C0"/>
    <w:rsid w:val="00C65DB3"/>
    <w:rsid w:val="00C664B8"/>
    <w:rsid w:val="00C6693C"/>
    <w:rsid w:val="00C66A42"/>
    <w:rsid w:val="00C72C50"/>
    <w:rsid w:val="00C72D63"/>
    <w:rsid w:val="00C7304B"/>
    <w:rsid w:val="00C733DD"/>
    <w:rsid w:val="00C746FD"/>
    <w:rsid w:val="00C7530E"/>
    <w:rsid w:val="00C761BF"/>
    <w:rsid w:val="00C77FC3"/>
    <w:rsid w:val="00C80387"/>
    <w:rsid w:val="00C8062C"/>
    <w:rsid w:val="00C80741"/>
    <w:rsid w:val="00C820A9"/>
    <w:rsid w:val="00C8452B"/>
    <w:rsid w:val="00C879EE"/>
    <w:rsid w:val="00C90142"/>
    <w:rsid w:val="00C90661"/>
    <w:rsid w:val="00C9166C"/>
    <w:rsid w:val="00C91C34"/>
    <w:rsid w:val="00C92D1B"/>
    <w:rsid w:val="00C93DEA"/>
    <w:rsid w:val="00C93F50"/>
    <w:rsid w:val="00C945B2"/>
    <w:rsid w:val="00C951D1"/>
    <w:rsid w:val="00C97C25"/>
    <w:rsid w:val="00CA08BC"/>
    <w:rsid w:val="00CA2386"/>
    <w:rsid w:val="00CA39EF"/>
    <w:rsid w:val="00CA4271"/>
    <w:rsid w:val="00CA6B7B"/>
    <w:rsid w:val="00CB0471"/>
    <w:rsid w:val="00CB0713"/>
    <w:rsid w:val="00CB20C3"/>
    <w:rsid w:val="00CB5AF5"/>
    <w:rsid w:val="00CB6642"/>
    <w:rsid w:val="00CB6BEA"/>
    <w:rsid w:val="00CC3CFE"/>
    <w:rsid w:val="00CC45BB"/>
    <w:rsid w:val="00CC64DC"/>
    <w:rsid w:val="00CC75B7"/>
    <w:rsid w:val="00CD082D"/>
    <w:rsid w:val="00CD13F6"/>
    <w:rsid w:val="00CD24EA"/>
    <w:rsid w:val="00CD3EE1"/>
    <w:rsid w:val="00CD7482"/>
    <w:rsid w:val="00CD76C4"/>
    <w:rsid w:val="00CE03DB"/>
    <w:rsid w:val="00CE065F"/>
    <w:rsid w:val="00CE1BA2"/>
    <w:rsid w:val="00CE4377"/>
    <w:rsid w:val="00CE480F"/>
    <w:rsid w:val="00CE5870"/>
    <w:rsid w:val="00CE6F17"/>
    <w:rsid w:val="00CE7CD6"/>
    <w:rsid w:val="00CE7F72"/>
    <w:rsid w:val="00CF0C18"/>
    <w:rsid w:val="00CF3C81"/>
    <w:rsid w:val="00CF587D"/>
    <w:rsid w:val="00CF61FA"/>
    <w:rsid w:val="00D10DA3"/>
    <w:rsid w:val="00D136E4"/>
    <w:rsid w:val="00D14233"/>
    <w:rsid w:val="00D1563C"/>
    <w:rsid w:val="00D16643"/>
    <w:rsid w:val="00D167C3"/>
    <w:rsid w:val="00D17ED8"/>
    <w:rsid w:val="00D22E4D"/>
    <w:rsid w:val="00D23A42"/>
    <w:rsid w:val="00D24590"/>
    <w:rsid w:val="00D26746"/>
    <w:rsid w:val="00D2775A"/>
    <w:rsid w:val="00D3058D"/>
    <w:rsid w:val="00D31E0A"/>
    <w:rsid w:val="00D32C6C"/>
    <w:rsid w:val="00D35B99"/>
    <w:rsid w:val="00D37A28"/>
    <w:rsid w:val="00D453C0"/>
    <w:rsid w:val="00D45E62"/>
    <w:rsid w:val="00D50792"/>
    <w:rsid w:val="00D51078"/>
    <w:rsid w:val="00D5118D"/>
    <w:rsid w:val="00D534D4"/>
    <w:rsid w:val="00D53952"/>
    <w:rsid w:val="00D54D11"/>
    <w:rsid w:val="00D55452"/>
    <w:rsid w:val="00D56E2C"/>
    <w:rsid w:val="00D60215"/>
    <w:rsid w:val="00D622E6"/>
    <w:rsid w:val="00D63F9B"/>
    <w:rsid w:val="00D64301"/>
    <w:rsid w:val="00D64CBC"/>
    <w:rsid w:val="00D67C5B"/>
    <w:rsid w:val="00D67EC7"/>
    <w:rsid w:val="00D73B33"/>
    <w:rsid w:val="00D748FD"/>
    <w:rsid w:val="00D7498C"/>
    <w:rsid w:val="00D76830"/>
    <w:rsid w:val="00D81017"/>
    <w:rsid w:val="00D83EF5"/>
    <w:rsid w:val="00D85011"/>
    <w:rsid w:val="00D85CE5"/>
    <w:rsid w:val="00D8702D"/>
    <w:rsid w:val="00D92E76"/>
    <w:rsid w:val="00D93EEC"/>
    <w:rsid w:val="00D96D55"/>
    <w:rsid w:val="00D97EF5"/>
    <w:rsid w:val="00DA0198"/>
    <w:rsid w:val="00DA3B14"/>
    <w:rsid w:val="00DB0EC0"/>
    <w:rsid w:val="00DB116E"/>
    <w:rsid w:val="00DB67B7"/>
    <w:rsid w:val="00DB694C"/>
    <w:rsid w:val="00DC013C"/>
    <w:rsid w:val="00DC48D6"/>
    <w:rsid w:val="00DC52BF"/>
    <w:rsid w:val="00DC6FDF"/>
    <w:rsid w:val="00DD1225"/>
    <w:rsid w:val="00DD4CB2"/>
    <w:rsid w:val="00DD567C"/>
    <w:rsid w:val="00DD5F6B"/>
    <w:rsid w:val="00DD6250"/>
    <w:rsid w:val="00DD67F3"/>
    <w:rsid w:val="00DD7B6C"/>
    <w:rsid w:val="00DE01C6"/>
    <w:rsid w:val="00DE1569"/>
    <w:rsid w:val="00DE1D93"/>
    <w:rsid w:val="00DE6302"/>
    <w:rsid w:val="00DF2183"/>
    <w:rsid w:val="00DF25D4"/>
    <w:rsid w:val="00DF2D3A"/>
    <w:rsid w:val="00DF379E"/>
    <w:rsid w:val="00DF46A3"/>
    <w:rsid w:val="00DF7BC2"/>
    <w:rsid w:val="00E03109"/>
    <w:rsid w:val="00E04976"/>
    <w:rsid w:val="00E06219"/>
    <w:rsid w:val="00E06865"/>
    <w:rsid w:val="00E0692C"/>
    <w:rsid w:val="00E125E2"/>
    <w:rsid w:val="00E13CF2"/>
    <w:rsid w:val="00E14879"/>
    <w:rsid w:val="00E22572"/>
    <w:rsid w:val="00E229B5"/>
    <w:rsid w:val="00E2329D"/>
    <w:rsid w:val="00E258CD"/>
    <w:rsid w:val="00E25CDE"/>
    <w:rsid w:val="00E25EBB"/>
    <w:rsid w:val="00E26389"/>
    <w:rsid w:val="00E26F1A"/>
    <w:rsid w:val="00E2723C"/>
    <w:rsid w:val="00E31EB2"/>
    <w:rsid w:val="00E36A10"/>
    <w:rsid w:val="00E372E7"/>
    <w:rsid w:val="00E37CFD"/>
    <w:rsid w:val="00E41B64"/>
    <w:rsid w:val="00E442A9"/>
    <w:rsid w:val="00E470D4"/>
    <w:rsid w:val="00E51644"/>
    <w:rsid w:val="00E53986"/>
    <w:rsid w:val="00E55802"/>
    <w:rsid w:val="00E60163"/>
    <w:rsid w:val="00E61B28"/>
    <w:rsid w:val="00E63C3E"/>
    <w:rsid w:val="00E64D15"/>
    <w:rsid w:val="00E6619D"/>
    <w:rsid w:val="00E668B0"/>
    <w:rsid w:val="00E707D7"/>
    <w:rsid w:val="00E73CBB"/>
    <w:rsid w:val="00E74B64"/>
    <w:rsid w:val="00E76C83"/>
    <w:rsid w:val="00E81932"/>
    <w:rsid w:val="00E8256B"/>
    <w:rsid w:val="00E82FE2"/>
    <w:rsid w:val="00E83A6A"/>
    <w:rsid w:val="00E87373"/>
    <w:rsid w:val="00E87ACC"/>
    <w:rsid w:val="00E914C6"/>
    <w:rsid w:val="00E91D6B"/>
    <w:rsid w:val="00E93E5B"/>
    <w:rsid w:val="00E941CC"/>
    <w:rsid w:val="00E94B47"/>
    <w:rsid w:val="00E96B48"/>
    <w:rsid w:val="00E97863"/>
    <w:rsid w:val="00E97E1C"/>
    <w:rsid w:val="00EA061A"/>
    <w:rsid w:val="00EA0F1B"/>
    <w:rsid w:val="00EA1427"/>
    <w:rsid w:val="00EA3760"/>
    <w:rsid w:val="00EA41AA"/>
    <w:rsid w:val="00EA4CDE"/>
    <w:rsid w:val="00EA70EE"/>
    <w:rsid w:val="00EA7971"/>
    <w:rsid w:val="00EB039C"/>
    <w:rsid w:val="00EB05C4"/>
    <w:rsid w:val="00EB17A1"/>
    <w:rsid w:val="00EB1BDA"/>
    <w:rsid w:val="00EB3111"/>
    <w:rsid w:val="00EB5023"/>
    <w:rsid w:val="00EB7D5F"/>
    <w:rsid w:val="00EC2C33"/>
    <w:rsid w:val="00EC3488"/>
    <w:rsid w:val="00EC4A54"/>
    <w:rsid w:val="00EC7D2A"/>
    <w:rsid w:val="00ED06A3"/>
    <w:rsid w:val="00ED2796"/>
    <w:rsid w:val="00ED2E70"/>
    <w:rsid w:val="00ED5777"/>
    <w:rsid w:val="00EE0E74"/>
    <w:rsid w:val="00EE2F78"/>
    <w:rsid w:val="00EE6494"/>
    <w:rsid w:val="00EE672D"/>
    <w:rsid w:val="00EE7B38"/>
    <w:rsid w:val="00EE7DE4"/>
    <w:rsid w:val="00EF17CF"/>
    <w:rsid w:val="00EF1BF1"/>
    <w:rsid w:val="00EF3700"/>
    <w:rsid w:val="00EF3FFC"/>
    <w:rsid w:val="00F037B8"/>
    <w:rsid w:val="00F0403C"/>
    <w:rsid w:val="00F067F9"/>
    <w:rsid w:val="00F06EF7"/>
    <w:rsid w:val="00F11C3B"/>
    <w:rsid w:val="00F17466"/>
    <w:rsid w:val="00F2092B"/>
    <w:rsid w:val="00F20D08"/>
    <w:rsid w:val="00F22B85"/>
    <w:rsid w:val="00F22BB7"/>
    <w:rsid w:val="00F22EB6"/>
    <w:rsid w:val="00F23533"/>
    <w:rsid w:val="00F23631"/>
    <w:rsid w:val="00F24234"/>
    <w:rsid w:val="00F25EBF"/>
    <w:rsid w:val="00F31766"/>
    <w:rsid w:val="00F320AE"/>
    <w:rsid w:val="00F36B8D"/>
    <w:rsid w:val="00F36F87"/>
    <w:rsid w:val="00F4177D"/>
    <w:rsid w:val="00F41D63"/>
    <w:rsid w:val="00F42CAC"/>
    <w:rsid w:val="00F478A1"/>
    <w:rsid w:val="00F50855"/>
    <w:rsid w:val="00F51156"/>
    <w:rsid w:val="00F53562"/>
    <w:rsid w:val="00F55AA7"/>
    <w:rsid w:val="00F55E79"/>
    <w:rsid w:val="00F5619F"/>
    <w:rsid w:val="00F569C0"/>
    <w:rsid w:val="00F56F0F"/>
    <w:rsid w:val="00F60015"/>
    <w:rsid w:val="00F60AE8"/>
    <w:rsid w:val="00F61E37"/>
    <w:rsid w:val="00F62B01"/>
    <w:rsid w:val="00F6448F"/>
    <w:rsid w:val="00F65867"/>
    <w:rsid w:val="00F72F60"/>
    <w:rsid w:val="00F812CC"/>
    <w:rsid w:val="00F81F9A"/>
    <w:rsid w:val="00F86D2B"/>
    <w:rsid w:val="00F86EA0"/>
    <w:rsid w:val="00F87F62"/>
    <w:rsid w:val="00F917F2"/>
    <w:rsid w:val="00F93768"/>
    <w:rsid w:val="00F9536E"/>
    <w:rsid w:val="00F966D6"/>
    <w:rsid w:val="00FA23A2"/>
    <w:rsid w:val="00FA659E"/>
    <w:rsid w:val="00FA7B08"/>
    <w:rsid w:val="00FB05D1"/>
    <w:rsid w:val="00FB4EF0"/>
    <w:rsid w:val="00FB688F"/>
    <w:rsid w:val="00FB6D94"/>
    <w:rsid w:val="00FC03F3"/>
    <w:rsid w:val="00FC09A9"/>
    <w:rsid w:val="00FC0D7F"/>
    <w:rsid w:val="00FC1319"/>
    <w:rsid w:val="00FC2FD1"/>
    <w:rsid w:val="00FC5163"/>
    <w:rsid w:val="00FC563F"/>
    <w:rsid w:val="00FC632C"/>
    <w:rsid w:val="00FD04E6"/>
    <w:rsid w:val="00FD06CF"/>
    <w:rsid w:val="00FD2839"/>
    <w:rsid w:val="00FD4E83"/>
    <w:rsid w:val="00FD6516"/>
    <w:rsid w:val="00FD6B2E"/>
    <w:rsid w:val="00FE304C"/>
    <w:rsid w:val="00FE543E"/>
    <w:rsid w:val="00FF0CA6"/>
    <w:rsid w:val="00FF3DB2"/>
    <w:rsid w:val="00FF46A0"/>
    <w:rsid w:val="00FF5059"/>
    <w:rsid w:val="00FF67E7"/>
    <w:rsid w:val="0304811C"/>
    <w:rsid w:val="060DC29B"/>
    <w:rsid w:val="08D79BC8"/>
    <w:rsid w:val="0D9E293B"/>
    <w:rsid w:val="0DE98B2F"/>
    <w:rsid w:val="1772D34C"/>
    <w:rsid w:val="17E3FD74"/>
    <w:rsid w:val="1AFD404A"/>
    <w:rsid w:val="1D2A30E8"/>
    <w:rsid w:val="2C59A4A9"/>
    <w:rsid w:val="2D09E474"/>
    <w:rsid w:val="2E9C8659"/>
    <w:rsid w:val="3C4E6103"/>
    <w:rsid w:val="3DBEB55A"/>
    <w:rsid w:val="4263966D"/>
    <w:rsid w:val="451BA5B4"/>
    <w:rsid w:val="48604AFF"/>
    <w:rsid w:val="4D1A94CE"/>
    <w:rsid w:val="4EB9E674"/>
    <w:rsid w:val="53BFBC70"/>
    <w:rsid w:val="5447E3E6"/>
    <w:rsid w:val="5665B5A8"/>
    <w:rsid w:val="5ACF8487"/>
    <w:rsid w:val="5C191499"/>
    <w:rsid w:val="5E3BDC77"/>
    <w:rsid w:val="603406C5"/>
    <w:rsid w:val="61985B5F"/>
    <w:rsid w:val="62220662"/>
    <w:rsid w:val="6767AED1"/>
    <w:rsid w:val="68A82376"/>
    <w:rsid w:val="6A1D1C6A"/>
    <w:rsid w:val="719F706A"/>
    <w:rsid w:val="71AD830A"/>
    <w:rsid w:val="72F78AC4"/>
    <w:rsid w:val="776D93E3"/>
    <w:rsid w:val="7A138D1B"/>
    <w:rsid w:val="7B018E92"/>
    <w:rsid w:val="7B0FA132"/>
    <w:rsid w:val="7BEB9D97"/>
    <w:rsid w:val="7BF35743"/>
    <w:rsid w:val="7E83B4EE"/>
    <w:rsid w:val="7E9AB23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F8703D"/>
  <w15:docId w15:val="{DFF43BD5-4772-4C09-B42C-500EDC6D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7DCC"/>
    <w:pPr>
      <w:spacing w:after="0" w:line="260" w:lineRule="atLeast"/>
    </w:pPr>
    <w:rPr>
      <w:rFonts w:ascii="Arial" w:hAnsi="Arial" w:cs="Arial"/>
      <w:sz w:val="20"/>
    </w:rPr>
  </w:style>
  <w:style w:type="paragraph" w:styleId="berschrift1">
    <w:name w:val="heading 1"/>
    <w:basedOn w:val="Standard"/>
    <w:next w:val="Standard"/>
    <w:link w:val="berschrift1Zchn"/>
    <w:qFormat/>
    <w:rsid w:val="004F4675"/>
    <w:pPr>
      <w:keepNext/>
      <w:spacing w:before="120" w:line="480" w:lineRule="exact"/>
      <w:outlineLvl w:val="0"/>
    </w:pPr>
    <w:rPr>
      <w:rFonts w:eastAsia="Times New Roman"/>
      <w:b/>
      <w:bCs/>
      <w:kern w:val="28"/>
      <w:sz w:val="42"/>
      <w:szCs w:val="42"/>
      <w:lang w:eastAsia="de-CH"/>
    </w:rPr>
  </w:style>
  <w:style w:type="paragraph" w:styleId="berschrift2">
    <w:name w:val="heading 2"/>
    <w:basedOn w:val="Standard"/>
    <w:next w:val="Standard"/>
    <w:link w:val="berschrift2Zchn"/>
    <w:semiHidden/>
    <w:qFormat/>
    <w:rsid w:val="004F4675"/>
    <w:pPr>
      <w:keepNext/>
      <w:spacing w:before="120" w:line="340" w:lineRule="exact"/>
      <w:outlineLvl w:val="1"/>
    </w:pPr>
    <w:rPr>
      <w:rFonts w:eastAsia="Times New Roman"/>
      <w:b/>
      <w:bCs/>
      <w:iCs/>
      <w:sz w:val="28"/>
      <w:szCs w:val="28"/>
      <w:lang w:eastAsia="de-CH"/>
    </w:rPr>
  </w:style>
  <w:style w:type="paragraph" w:styleId="berschrift3">
    <w:name w:val="heading 3"/>
    <w:basedOn w:val="Standard"/>
    <w:next w:val="Standard"/>
    <w:link w:val="berschrift3Zchn"/>
    <w:semiHidden/>
    <w:qFormat/>
    <w:rsid w:val="004F4675"/>
    <w:pPr>
      <w:keepNext/>
      <w:spacing w:before="120" w:line="260" w:lineRule="exact"/>
      <w:outlineLvl w:val="2"/>
    </w:pPr>
    <w:rPr>
      <w:rFonts w:eastAsia="Times New Roman"/>
      <w:b/>
      <w:bCs/>
      <w:szCs w:val="20"/>
      <w:lang w:eastAsia="de-CH"/>
    </w:rPr>
  </w:style>
  <w:style w:type="paragraph" w:styleId="berschrift4">
    <w:name w:val="heading 4"/>
    <w:basedOn w:val="Standard"/>
    <w:next w:val="Standard"/>
    <w:link w:val="berschrift4Zchn"/>
    <w:semiHidden/>
    <w:qFormat/>
    <w:rsid w:val="004F4675"/>
    <w:pPr>
      <w:keepNext/>
      <w:spacing w:before="240" w:after="60" w:line="260" w:lineRule="exact"/>
      <w:outlineLvl w:val="3"/>
    </w:pPr>
    <w:rPr>
      <w:rFonts w:ascii="Times New Roman" w:eastAsia="Times New Roman" w:hAnsi="Times New Roman" w:cs="Times New Roman"/>
      <w:b/>
      <w:bCs/>
      <w:sz w:val="28"/>
      <w:szCs w:val="28"/>
      <w:lang w:eastAsia="de-CH"/>
    </w:rPr>
  </w:style>
  <w:style w:type="paragraph" w:styleId="berschrift5">
    <w:name w:val="heading 5"/>
    <w:basedOn w:val="Standard"/>
    <w:next w:val="Standard"/>
    <w:link w:val="berschrift5Zchn"/>
    <w:semiHidden/>
    <w:qFormat/>
    <w:rsid w:val="004F4675"/>
    <w:pPr>
      <w:spacing w:before="240" w:after="60" w:line="260" w:lineRule="exact"/>
      <w:outlineLvl w:val="4"/>
    </w:pPr>
    <w:rPr>
      <w:rFonts w:eastAsia="Times New Roman" w:cs="Times New Roman"/>
      <w:b/>
      <w:bCs/>
      <w:i/>
      <w:iCs/>
      <w:sz w:val="26"/>
      <w:szCs w:val="26"/>
      <w:lang w:eastAsia="de-CH"/>
    </w:rPr>
  </w:style>
  <w:style w:type="paragraph" w:styleId="berschrift6">
    <w:name w:val="heading 6"/>
    <w:basedOn w:val="Standard"/>
    <w:next w:val="Standard"/>
    <w:link w:val="berschrift6Zchn"/>
    <w:semiHidden/>
    <w:qFormat/>
    <w:rsid w:val="004F4675"/>
    <w:pPr>
      <w:spacing w:before="240" w:after="60" w:line="260" w:lineRule="exact"/>
      <w:outlineLvl w:val="5"/>
    </w:pPr>
    <w:rPr>
      <w:rFonts w:ascii="Times New Roman" w:eastAsia="Times New Roman" w:hAnsi="Times New Roman" w:cs="Times New Roman"/>
      <w:b/>
      <w:bCs/>
      <w:sz w:val="22"/>
      <w:lang w:eastAsia="de-CH"/>
    </w:rPr>
  </w:style>
  <w:style w:type="paragraph" w:styleId="berschrift7">
    <w:name w:val="heading 7"/>
    <w:basedOn w:val="Standard"/>
    <w:next w:val="Standard"/>
    <w:link w:val="berschrift7Zchn"/>
    <w:semiHidden/>
    <w:qFormat/>
    <w:rsid w:val="004F4675"/>
    <w:pPr>
      <w:spacing w:before="240" w:after="60" w:line="260" w:lineRule="exact"/>
      <w:outlineLvl w:val="6"/>
    </w:pPr>
    <w:rPr>
      <w:rFonts w:ascii="Times New Roman" w:eastAsia="Times New Roman" w:hAnsi="Times New Roman" w:cs="Times New Roman"/>
      <w:sz w:val="24"/>
      <w:szCs w:val="24"/>
      <w:lang w:eastAsia="de-CH"/>
    </w:rPr>
  </w:style>
  <w:style w:type="paragraph" w:styleId="berschrift8">
    <w:name w:val="heading 8"/>
    <w:basedOn w:val="Standard"/>
    <w:next w:val="Standard"/>
    <w:link w:val="berschrift8Zchn"/>
    <w:semiHidden/>
    <w:rsid w:val="00624591"/>
    <w:pPr>
      <w:spacing w:before="240" w:after="60" w:line="260" w:lineRule="exact"/>
      <w:outlineLvl w:val="7"/>
    </w:pPr>
    <w:rPr>
      <w:rFonts w:eastAsia="Times New Roman" w:cs="Times New Roman"/>
      <w:b/>
      <w:iCs/>
      <w:sz w:val="24"/>
      <w:szCs w:val="24"/>
      <w:lang w:eastAsia="de-CH"/>
    </w:rPr>
  </w:style>
  <w:style w:type="paragraph" w:styleId="berschrift9">
    <w:name w:val="heading 9"/>
    <w:basedOn w:val="Standard"/>
    <w:next w:val="Standard"/>
    <w:link w:val="berschrift9Zchn"/>
    <w:semiHidden/>
    <w:qFormat/>
    <w:rsid w:val="00624591"/>
    <w:pPr>
      <w:spacing w:before="240" w:after="60" w:line="260" w:lineRule="exact"/>
      <w:outlineLvl w:val="8"/>
    </w:pPr>
    <w:rPr>
      <w:rFonts w:eastAsia="Times New Roman"/>
      <w:b/>
      <w:sz w:val="32"/>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C00E6"/>
    <w:pPr>
      <w:spacing w:after="240"/>
      <w:ind w:left="720"/>
    </w:pPr>
  </w:style>
  <w:style w:type="paragraph" w:styleId="Kopfzeile">
    <w:name w:val="header"/>
    <w:basedOn w:val="Standard"/>
    <w:link w:val="KopfzeileZchn"/>
    <w:uiPriority w:val="99"/>
    <w:unhideWhenUsed/>
    <w:rsid w:val="006C271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C2714"/>
    <w:rPr>
      <w:rFonts w:ascii="Arial" w:hAnsi="Arial" w:cs="Arial"/>
      <w:sz w:val="20"/>
    </w:rPr>
  </w:style>
  <w:style w:type="paragraph" w:styleId="Fuzeile">
    <w:name w:val="footer"/>
    <w:basedOn w:val="Standard"/>
    <w:link w:val="FuzeileZchn"/>
    <w:unhideWhenUsed/>
    <w:rsid w:val="006C271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C2714"/>
    <w:rPr>
      <w:rFonts w:ascii="Arial" w:hAnsi="Arial" w:cs="Arial"/>
      <w:sz w:val="20"/>
    </w:rPr>
  </w:style>
  <w:style w:type="paragraph" w:styleId="Sprechblasentext">
    <w:name w:val="Balloon Text"/>
    <w:basedOn w:val="Standard"/>
    <w:link w:val="SprechblasentextZchn"/>
    <w:uiPriority w:val="99"/>
    <w:semiHidden/>
    <w:unhideWhenUsed/>
    <w:rsid w:val="006C271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C2714"/>
    <w:rPr>
      <w:rFonts w:ascii="Segoe UI" w:hAnsi="Segoe UI" w:cs="Segoe UI"/>
      <w:sz w:val="18"/>
      <w:szCs w:val="18"/>
    </w:rPr>
  </w:style>
  <w:style w:type="character" w:styleId="Kommentarzeichen">
    <w:name w:val="annotation reference"/>
    <w:basedOn w:val="Absatz-Standardschriftart"/>
    <w:uiPriority w:val="99"/>
    <w:semiHidden/>
    <w:unhideWhenUsed/>
    <w:rsid w:val="008212F0"/>
    <w:rPr>
      <w:sz w:val="16"/>
      <w:szCs w:val="16"/>
    </w:rPr>
  </w:style>
  <w:style w:type="paragraph" w:styleId="Kommentartext">
    <w:name w:val="annotation text"/>
    <w:basedOn w:val="Standard"/>
    <w:link w:val="KommentartextZchn"/>
    <w:uiPriority w:val="99"/>
    <w:unhideWhenUsed/>
    <w:rsid w:val="008212F0"/>
    <w:pPr>
      <w:spacing w:line="240" w:lineRule="auto"/>
    </w:pPr>
    <w:rPr>
      <w:szCs w:val="20"/>
    </w:rPr>
  </w:style>
  <w:style w:type="character" w:customStyle="1" w:styleId="KommentartextZchn">
    <w:name w:val="Kommentartext Zchn"/>
    <w:basedOn w:val="Absatz-Standardschriftart"/>
    <w:link w:val="Kommentartext"/>
    <w:uiPriority w:val="99"/>
    <w:rsid w:val="008212F0"/>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8212F0"/>
    <w:rPr>
      <w:b/>
      <w:bCs/>
    </w:rPr>
  </w:style>
  <w:style w:type="character" w:customStyle="1" w:styleId="KommentarthemaZchn">
    <w:name w:val="Kommentarthema Zchn"/>
    <w:basedOn w:val="KommentartextZchn"/>
    <w:link w:val="Kommentarthema"/>
    <w:uiPriority w:val="99"/>
    <w:semiHidden/>
    <w:rsid w:val="008212F0"/>
    <w:rPr>
      <w:rFonts w:ascii="Arial" w:hAnsi="Arial" w:cs="Arial"/>
      <w:b/>
      <w:bCs/>
      <w:sz w:val="20"/>
      <w:szCs w:val="20"/>
    </w:rPr>
  </w:style>
  <w:style w:type="character" w:customStyle="1" w:styleId="berschrift1Zchn">
    <w:name w:val="Überschrift 1 Zchn"/>
    <w:basedOn w:val="Absatz-Standardschriftart"/>
    <w:link w:val="berschrift1"/>
    <w:rsid w:val="004F4675"/>
    <w:rPr>
      <w:rFonts w:ascii="Arial" w:eastAsia="Times New Roman" w:hAnsi="Arial" w:cs="Arial"/>
      <w:b/>
      <w:bCs/>
      <w:kern w:val="28"/>
      <w:sz w:val="42"/>
      <w:szCs w:val="42"/>
      <w:lang w:val="it-CH" w:eastAsia="de-CH"/>
    </w:rPr>
  </w:style>
  <w:style w:type="character" w:customStyle="1" w:styleId="berschrift2Zchn">
    <w:name w:val="Überschrift 2 Zchn"/>
    <w:basedOn w:val="Absatz-Standardschriftart"/>
    <w:link w:val="berschrift2"/>
    <w:semiHidden/>
    <w:rsid w:val="004F4675"/>
    <w:rPr>
      <w:rFonts w:ascii="Arial" w:eastAsia="Times New Roman" w:hAnsi="Arial" w:cs="Arial"/>
      <w:b/>
      <w:bCs/>
      <w:iCs/>
      <w:sz w:val="28"/>
      <w:szCs w:val="28"/>
      <w:lang w:val="it-CH" w:eastAsia="de-CH"/>
    </w:rPr>
  </w:style>
  <w:style w:type="character" w:customStyle="1" w:styleId="berschrift3Zchn">
    <w:name w:val="Überschrift 3 Zchn"/>
    <w:basedOn w:val="Absatz-Standardschriftart"/>
    <w:link w:val="berschrift3"/>
    <w:uiPriority w:val="9"/>
    <w:rsid w:val="004F4675"/>
    <w:rPr>
      <w:rFonts w:ascii="Arial" w:eastAsia="Times New Roman" w:hAnsi="Arial" w:cs="Arial"/>
      <w:b/>
      <w:bCs/>
      <w:sz w:val="20"/>
      <w:szCs w:val="20"/>
      <w:lang w:val="it-CH" w:eastAsia="de-CH"/>
    </w:rPr>
  </w:style>
  <w:style w:type="character" w:customStyle="1" w:styleId="berschrift4Zchn">
    <w:name w:val="Überschrift 4 Zchn"/>
    <w:basedOn w:val="Absatz-Standardschriftart"/>
    <w:link w:val="berschrift4"/>
    <w:semiHidden/>
    <w:rsid w:val="004F4675"/>
    <w:rPr>
      <w:rFonts w:ascii="Times New Roman" w:eastAsia="Times New Roman" w:hAnsi="Times New Roman" w:cs="Times New Roman"/>
      <w:b/>
      <w:bCs/>
      <w:sz w:val="28"/>
      <w:szCs w:val="28"/>
      <w:lang w:val="it-CH" w:eastAsia="de-CH"/>
    </w:rPr>
  </w:style>
  <w:style w:type="character" w:customStyle="1" w:styleId="berschrift5Zchn">
    <w:name w:val="Überschrift 5 Zchn"/>
    <w:basedOn w:val="Absatz-Standardschriftart"/>
    <w:link w:val="berschrift5"/>
    <w:semiHidden/>
    <w:rsid w:val="004F4675"/>
    <w:rPr>
      <w:rFonts w:ascii="Arial" w:eastAsia="Times New Roman" w:hAnsi="Arial" w:cs="Times New Roman"/>
      <w:b/>
      <w:bCs/>
      <w:i/>
      <w:iCs/>
      <w:sz w:val="26"/>
      <w:szCs w:val="26"/>
      <w:lang w:val="it-CH" w:eastAsia="de-CH"/>
    </w:rPr>
  </w:style>
  <w:style w:type="character" w:customStyle="1" w:styleId="berschrift6Zchn">
    <w:name w:val="Überschrift 6 Zchn"/>
    <w:basedOn w:val="Absatz-Standardschriftart"/>
    <w:link w:val="berschrift6"/>
    <w:semiHidden/>
    <w:rsid w:val="004F4675"/>
    <w:rPr>
      <w:rFonts w:ascii="Times New Roman" w:eastAsia="Times New Roman" w:hAnsi="Times New Roman" w:cs="Times New Roman"/>
      <w:b/>
      <w:bCs/>
      <w:lang w:val="it-CH" w:eastAsia="de-CH"/>
    </w:rPr>
  </w:style>
  <w:style w:type="character" w:customStyle="1" w:styleId="berschrift7Zchn">
    <w:name w:val="Überschrift 7 Zchn"/>
    <w:basedOn w:val="Absatz-Standardschriftart"/>
    <w:link w:val="berschrift7"/>
    <w:semiHidden/>
    <w:rsid w:val="004F4675"/>
    <w:rPr>
      <w:rFonts w:ascii="Times New Roman" w:eastAsia="Times New Roman" w:hAnsi="Times New Roman" w:cs="Times New Roman"/>
      <w:sz w:val="24"/>
      <w:szCs w:val="24"/>
      <w:lang w:val="it-CH" w:eastAsia="de-CH"/>
    </w:rPr>
  </w:style>
  <w:style w:type="character" w:customStyle="1" w:styleId="berschrift8Zchn">
    <w:name w:val="Überschrift 8 Zchn"/>
    <w:basedOn w:val="Absatz-Standardschriftart"/>
    <w:link w:val="berschrift8"/>
    <w:semiHidden/>
    <w:rsid w:val="00624591"/>
    <w:rPr>
      <w:rFonts w:ascii="Arial" w:eastAsia="Times New Roman" w:hAnsi="Arial" w:cs="Times New Roman"/>
      <w:b/>
      <w:iCs/>
      <w:sz w:val="24"/>
      <w:szCs w:val="24"/>
      <w:lang w:val="it-CH" w:eastAsia="de-CH"/>
    </w:rPr>
  </w:style>
  <w:style w:type="character" w:customStyle="1" w:styleId="berschrift9Zchn">
    <w:name w:val="Überschrift 9 Zchn"/>
    <w:basedOn w:val="Absatz-Standardschriftart"/>
    <w:link w:val="berschrift9"/>
    <w:semiHidden/>
    <w:rsid w:val="00624591"/>
    <w:rPr>
      <w:rFonts w:ascii="Arial" w:eastAsia="Times New Roman" w:hAnsi="Arial" w:cs="Arial"/>
      <w:b/>
      <w:sz w:val="32"/>
      <w:lang w:val="it-CH" w:eastAsia="de-CH"/>
    </w:rPr>
  </w:style>
  <w:style w:type="paragraph" w:customStyle="1" w:styleId="berschrift2Bericht">
    <w:name w:val="Überschrift 2 Bericht"/>
    <w:basedOn w:val="berschrift2"/>
    <w:next w:val="Textkrper"/>
    <w:rsid w:val="00DD6250"/>
    <w:pPr>
      <w:spacing w:before="200" w:after="120"/>
      <w:ind w:left="578" w:hanging="578"/>
    </w:pPr>
    <w:rPr>
      <w:sz w:val="24"/>
      <w:szCs w:val="24"/>
    </w:rPr>
  </w:style>
  <w:style w:type="table" w:styleId="Tabellenraster">
    <w:name w:val="Table Grid"/>
    <w:basedOn w:val="NormaleTabelle"/>
    <w:rsid w:val="004F4675"/>
    <w:pPr>
      <w:spacing w:after="0" w:line="260" w:lineRule="exact"/>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rsid w:val="004F4675"/>
    <w:pPr>
      <w:spacing w:before="120" w:after="260"/>
    </w:pPr>
    <w:rPr>
      <w:rFonts w:eastAsia="Times New Roman" w:cs="Times New Roman"/>
      <w:szCs w:val="20"/>
      <w:lang w:eastAsia="de-CH"/>
    </w:rPr>
  </w:style>
  <w:style w:type="character" w:customStyle="1" w:styleId="FunotentextZchn">
    <w:name w:val="Fußnotentext Zchn"/>
    <w:basedOn w:val="Absatz-Standardschriftart"/>
    <w:link w:val="Funotentext"/>
    <w:semiHidden/>
    <w:rsid w:val="004F4675"/>
    <w:rPr>
      <w:rFonts w:ascii="Arial" w:eastAsia="Times New Roman" w:hAnsi="Arial" w:cs="Times New Roman"/>
      <w:sz w:val="20"/>
      <w:szCs w:val="20"/>
      <w:lang w:val="it-CH" w:eastAsia="de-CH"/>
    </w:rPr>
  </w:style>
  <w:style w:type="character" w:styleId="Funotenzeichen">
    <w:name w:val="footnote reference"/>
    <w:basedOn w:val="Absatz-Standardschriftart"/>
    <w:semiHidden/>
    <w:rsid w:val="004F4675"/>
    <w:rPr>
      <w:rFonts w:ascii="Arial" w:hAnsi="Arial"/>
      <w:vertAlign w:val="superscript"/>
    </w:rPr>
  </w:style>
  <w:style w:type="paragraph" w:styleId="Beschriftung">
    <w:name w:val="caption"/>
    <w:basedOn w:val="Standard"/>
    <w:next w:val="Standard"/>
    <w:unhideWhenUsed/>
    <w:qFormat/>
    <w:rsid w:val="004F4675"/>
    <w:pPr>
      <w:spacing w:before="120" w:after="200" w:line="240" w:lineRule="auto"/>
    </w:pPr>
    <w:rPr>
      <w:rFonts w:eastAsia="Times New Roman" w:cs="Times New Roman"/>
      <w:i/>
      <w:iCs/>
      <w:color w:val="44546A" w:themeColor="text2"/>
      <w:sz w:val="18"/>
      <w:szCs w:val="18"/>
      <w:lang w:eastAsia="de-CH"/>
    </w:rPr>
  </w:style>
  <w:style w:type="paragraph" w:customStyle="1" w:styleId="berschrift1Bericht">
    <w:name w:val="Überschrift 1 Bericht"/>
    <w:basedOn w:val="berschrift1"/>
    <w:rsid w:val="004F4675"/>
    <w:pPr>
      <w:tabs>
        <w:tab w:val="num" w:pos="432"/>
      </w:tabs>
      <w:spacing w:before="240" w:after="120"/>
      <w:ind w:left="431" w:hanging="431"/>
    </w:pPr>
    <w:rPr>
      <w:sz w:val="32"/>
      <w:szCs w:val="32"/>
    </w:rPr>
  </w:style>
  <w:style w:type="paragraph" w:customStyle="1" w:styleId="Tabelle">
    <w:name w:val="Tabelle"/>
    <w:basedOn w:val="Standard"/>
    <w:rsid w:val="00495965"/>
    <w:pPr>
      <w:widowControl w:val="0"/>
      <w:spacing w:line="240" w:lineRule="auto"/>
    </w:pPr>
    <w:rPr>
      <w:rFonts w:eastAsia="Times New Roman" w:cs="Times New Roman"/>
      <w:szCs w:val="20"/>
      <w:lang w:eastAsia="de-DE"/>
    </w:rPr>
  </w:style>
  <w:style w:type="paragraph" w:customStyle="1" w:styleId="Kasten">
    <w:name w:val="Kasten"/>
    <w:basedOn w:val="Standard"/>
    <w:rsid w:val="00F53562"/>
    <w:pPr>
      <w:numPr>
        <w:numId w:val="10"/>
      </w:numPr>
      <w:tabs>
        <w:tab w:val="left" w:pos="1134"/>
      </w:tabs>
      <w:spacing w:after="120" w:line="240" w:lineRule="auto"/>
    </w:pPr>
    <w:rPr>
      <w:rFonts w:ascii="Times New Roman" w:eastAsia="Times New Roman" w:hAnsi="Times New Roman" w:cs="Times New Roman"/>
      <w:szCs w:val="20"/>
      <w:lang w:eastAsia="de-CH"/>
    </w:rPr>
  </w:style>
  <w:style w:type="paragraph" w:styleId="Verzeichnis1">
    <w:name w:val="toc 1"/>
    <w:basedOn w:val="Standard"/>
    <w:next w:val="Standard"/>
    <w:uiPriority w:val="39"/>
    <w:rsid w:val="005838F6"/>
    <w:pPr>
      <w:widowControl w:val="0"/>
      <w:tabs>
        <w:tab w:val="right" w:leader="dot" w:pos="9071"/>
      </w:tabs>
      <w:spacing w:before="120" w:after="120" w:line="270" w:lineRule="exact"/>
    </w:pPr>
    <w:rPr>
      <w:rFonts w:eastAsia="Times New Roman" w:cs="Times New Roman"/>
      <w:sz w:val="22"/>
      <w:szCs w:val="20"/>
      <w:lang w:eastAsia="de-DE"/>
    </w:rPr>
  </w:style>
  <w:style w:type="paragraph" w:styleId="Verzeichnis2">
    <w:name w:val="toc 2"/>
    <w:basedOn w:val="Standard"/>
    <w:next w:val="Standard"/>
    <w:uiPriority w:val="39"/>
    <w:rsid w:val="005838F6"/>
    <w:pPr>
      <w:widowControl w:val="0"/>
      <w:tabs>
        <w:tab w:val="right" w:leader="dot" w:pos="9071"/>
      </w:tabs>
      <w:spacing w:line="270" w:lineRule="exact"/>
      <w:ind w:left="198"/>
    </w:pPr>
    <w:rPr>
      <w:rFonts w:eastAsia="Times New Roman" w:cs="Times New Roman"/>
      <w:sz w:val="22"/>
      <w:szCs w:val="20"/>
      <w:lang w:eastAsia="de-DE"/>
    </w:rPr>
  </w:style>
  <w:style w:type="character" w:styleId="Hyperlink">
    <w:name w:val="Hyperlink"/>
    <w:basedOn w:val="Absatz-Standardschriftart"/>
    <w:uiPriority w:val="99"/>
    <w:rsid w:val="005838F6"/>
    <w:rPr>
      <w:color w:val="0000FF"/>
      <w:u w:val="single"/>
    </w:rPr>
  </w:style>
  <w:style w:type="paragraph" w:customStyle="1" w:styleId="Titel1unnum">
    <w:name w:val="Titel 1 unnum."/>
    <w:basedOn w:val="Standard"/>
    <w:next w:val="Standard"/>
    <w:rsid w:val="005838F6"/>
    <w:pPr>
      <w:spacing w:before="480" w:after="160" w:line="240" w:lineRule="auto"/>
      <w:jc w:val="both"/>
    </w:pPr>
    <w:rPr>
      <w:rFonts w:ascii="Helvetica" w:eastAsia="Times New Roman" w:hAnsi="Helvetica" w:cs="Times New Roman"/>
      <w:b/>
      <w:sz w:val="36"/>
      <w:szCs w:val="20"/>
      <w:lang w:eastAsia="ko-KR"/>
    </w:rPr>
  </w:style>
  <w:style w:type="paragraph" w:customStyle="1" w:styleId="KopfFett">
    <w:name w:val="KopfFett"/>
    <w:basedOn w:val="Kopfzeile"/>
    <w:next w:val="Kopfzeile"/>
    <w:rsid w:val="005838F6"/>
    <w:pPr>
      <w:tabs>
        <w:tab w:val="clear" w:pos="4536"/>
        <w:tab w:val="clear" w:pos="9072"/>
      </w:tabs>
      <w:suppressAutoHyphens/>
      <w:spacing w:line="200" w:lineRule="exact"/>
    </w:pPr>
    <w:rPr>
      <w:rFonts w:eastAsia="Times New Roman" w:cs="Times New Roman"/>
      <w:b/>
      <w:noProof/>
      <w:sz w:val="15"/>
      <w:szCs w:val="20"/>
      <w:lang w:eastAsia="de-CH"/>
    </w:rPr>
  </w:style>
  <w:style w:type="paragraph" w:customStyle="1" w:styleId="KopfDept">
    <w:name w:val="KopfDept"/>
    <w:basedOn w:val="Kopfzeile"/>
    <w:next w:val="KopfFett"/>
    <w:rsid w:val="005838F6"/>
    <w:pPr>
      <w:tabs>
        <w:tab w:val="clear" w:pos="4536"/>
        <w:tab w:val="clear" w:pos="9072"/>
      </w:tabs>
      <w:suppressAutoHyphens/>
      <w:spacing w:after="100" w:line="200" w:lineRule="exact"/>
      <w:contextualSpacing/>
    </w:pPr>
    <w:rPr>
      <w:rFonts w:eastAsia="Times New Roman" w:cs="Times New Roman"/>
      <w:noProof/>
      <w:sz w:val="15"/>
      <w:szCs w:val="20"/>
      <w:lang w:eastAsia="de-CH"/>
    </w:rPr>
  </w:style>
  <w:style w:type="paragraph" w:customStyle="1" w:styleId="Logo">
    <w:name w:val="Logo"/>
    <w:rsid w:val="005838F6"/>
    <w:pPr>
      <w:spacing w:after="0" w:line="240" w:lineRule="auto"/>
    </w:pPr>
    <w:rPr>
      <w:rFonts w:ascii="Arial" w:eastAsia="Times New Roman" w:hAnsi="Arial" w:cs="Times New Roman"/>
      <w:noProof/>
      <w:sz w:val="15"/>
      <w:szCs w:val="20"/>
      <w:lang w:eastAsia="de-CH"/>
    </w:rPr>
  </w:style>
  <w:style w:type="character" w:styleId="Seitenzahl">
    <w:name w:val="page number"/>
    <w:basedOn w:val="Absatz-Standardschriftart"/>
    <w:rsid w:val="004E34D1"/>
  </w:style>
  <w:style w:type="paragraph" w:styleId="Textkrper">
    <w:name w:val="Body Text"/>
    <w:basedOn w:val="Standard"/>
    <w:link w:val="TextkrperZchn"/>
    <w:uiPriority w:val="99"/>
    <w:unhideWhenUsed/>
    <w:rsid w:val="002F1F60"/>
    <w:pPr>
      <w:spacing w:after="120"/>
    </w:pPr>
  </w:style>
  <w:style w:type="character" w:customStyle="1" w:styleId="TextkrperZchn">
    <w:name w:val="Textkörper Zchn"/>
    <w:basedOn w:val="Absatz-Standardschriftart"/>
    <w:link w:val="Textkrper"/>
    <w:uiPriority w:val="99"/>
    <w:rsid w:val="002F1F60"/>
    <w:rPr>
      <w:rFonts w:ascii="Arial" w:hAnsi="Arial" w:cs="Arial"/>
      <w:sz w:val="20"/>
    </w:rPr>
  </w:style>
  <w:style w:type="paragraph" w:styleId="berarbeitung">
    <w:name w:val="Revision"/>
    <w:hidden/>
    <w:uiPriority w:val="99"/>
    <w:semiHidden/>
    <w:rsid w:val="007322B5"/>
    <w:pPr>
      <w:spacing w:after="0" w:line="240" w:lineRule="auto"/>
    </w:pPr>
    <w:rPr>
      <w:rFonts w:ascii="Arial" w:hAnsi="Arial" w:cs="Arial"/>
      <w:sz w:val="20"/>
    </w:rPr>
  </w:style>
  <w:style w:type="paragraph" w:styleId="Dokumentstruktur">
    <w:name w:val="Document Map"/>
    <w:basedOn w:val="Standard"/>
    <w:link w:val="DokumentstrukturZchn"/>
    <w:uiPriority w:val="99"/>
    <w:semiHidden/>
    <w:unhideWhenUsed/>
    <w:rsid w:val="001F0680"/>
    <w:pPr>
      <w:spacing w:line="240" w:lineRule="auto"/>
    </w:pPr>
    <w:rPr>
      <w:rFonts w:ascii="Lucida Grande" w:hAnsi="Lucida Grande" w:cs="Lucida Grande"/>
      <w:sz w:val="24"/>
      <w:szCs w:val="24"/>
    </w:rPr>
  </w:style>
  <w:style w:type="character" w:customStyle="1" w:styleId="DokumentstrukturZchn">
    <w:name w:val="Dokumentstruktur Zchn"/>
    <w:basedOn w:val="Absatz-Standardschriftart"/>
    <w:link w:val="Dokumentstruktur"/>
    <w:uiPriority w:val="99"/>
    <w:semiHidden/>
    <w:rsid w:val="001F0680"/>
    <w:rPr>
      <w:rFonts w:ascii="Lucida Grande" w:hAnsi="Lucida Grande" w:cs="Lucida Grande"/>
      <w:sz w:val="24"/>
      <w:szCs w:val="24"/>
    </w:rPr>
  </w:style>
  <w:style w:type="paragraph" w:styleId="Endnotentext">
    <w:name w:val="endnote text"/>
    <w:basedOn w:val="Standard"/>
    <w:link w:val="EndnotentextZchn"/>
    <w:uiPriority w:val="99"/>
    <w:semiHidden/>
    <w:unhideWhenUsed/>
    <w:rsid w:val="0016771F"/>
    <w:pPr>
      <w:spacing w:line="240" w:lineRule="auto"/>
    </w:pPr>
    <w:rPr>
      <w:szCs w:val="20"/>
    </w:rPr>
  </w:style>
  <w:style w:type="character" w:customStyle="1" w:styleId="EndnotentextZchn">
    <w:name w:val="Endnotentext Zchn"/>
    <w:basedOn w:val="Absatz-Standardschriftart"/>
    <w:link w:val="Endnotentext"/>
    <w:uiPriority w:val="99"/>
    <w:semiHidden/>
    <w:rsid w:val="0016771F"/>
    <w:rPr>
      <w:rFonts w:ascii="Arial" w:hAnsi="Arial" w:cs="Arial"/>
      <w:sz w:val="20"/>
      <w:szCs w:val="20"/>
    </w:rPr>
  </w:style>
  <w:style w:type="character" w:styleId="Endnotenzeichen">
    <w:name w:val="endnote reference"/>
    <w:basedOn w:val="Absatz-Standardschriftart"/>
    <w:uiPriority w:val="99"/>
    <w:semiHidden/>
    <w:unhideWhenUsed/>
    <w:rsid w:val="0016771F"/>
    <w:rPr>
      <w:vertAlign w:val="superscript"/>
    </w:rPr>
  </w:style>
  <w:style w:type="paragraph" w:styleId="StandardWeb">
    <w:name w:val="Normal (Web)"/>
    <w:basedOn w:val="Standard"/>
    <w:uiPriority w:val="99"/>
    <w:semiHidden/>
    <w:unhideWhenUsed/>
    <w:rsid w:val="00AA7FB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KeinLeerraum">
    <w:name w:val="No Spacing"/>
    <w:aliases w:val="_Bildabsatz"/>
    <w:basedOn w:val="Standard"/>
    <w:next w:val="Textkrper"/>
    <w:uiPriority w:val="1"/>
    <w:qFormat/>
    <w:rsid w:val="001B79C0"/>
    <w:pPr>
      <w:spacing w:line="240" w:lineRule="auto"/>
    </w:pPr>
    <w:rPr>
      <w:rFonts w:asciiTheme="minorHAnsi" w:hAnsiTheme="minorHAnsi" w:cstheme="minorBidi"/>
      <w:szCs w:val="20"/>
    </w:rPr>
  </w:style>
  <w:style w:type="paragraph" w:styleId="Aufzhlungszeichen3">
    <w:name w:val="List Bullet 3"/>
    <w:basedOn w:val="Standard"/>
    <w:uiPriority w:val="99"/>
    <w:unhideWhenUsed/>
    <w:rsid w:val="00097E12"/>
    <w:pPr>
      <w:numPr>
        <w:numId w:val="20"/>
      </w:numPr>
      <w:contextualSpacing/>
    </w:pPr>
  </w:style>
  <w:style w:type="paragraph" w:customStyle="1" w:styleId="Textkrper0">
    <w:name w:val="Textkörper_"/>
    <w:basedOn w:val="Standard"/>
    <w:qFormat/>
    <w:rsid w:val="00877F4B"/>
    <w:pPr>
      <w:spacing w:after="120"/>
    </w:pPr>
  </w:style>
  <w:style w:type="character" w:styleId="NichtaufgelsteErwhnung">
    <w:name w:val="Unresolved Mention"/>
    <w:basedOn w:val="Absatz-Standardschriftart"/>
    <w:uiPriority w:val="99"/>
    <w:semiHidden/>
    <w:unhideWhenUsed/>
    <w:rsid w:val="009B2B18"/>
    <w:rPr>
      <w:color w:val="605E5C"/>
      <w:shd w:val="clear" w:color="auto" w:fill="E1DFDD"/>
    </w:rPr>
  </w:style>
  <w:style w:type="paragraph" w:styleId="Inhaltsverzeichnisberschrift">
    <w:name w:val="TOC Heading"/>
    <w:basedOn w:val="berschrift1"/>
    <w:next w:val="Standard"/>
    <w:uiPriority w:val="39"/>
    <w:unhideWhenUsed/>
    <w:qFormat/>
    <w:rsid w:val="00FC0D7F"/>
    <w:pPr>
      <w:keepLines/>
      <w:spacing w:before="240" w:line="259" w:lineRule="auto"/>
      <w:outlineLvl w:val="9"/>
    </w:pPr>
    <w:rPr>
      <w:rFonts w:eastAsiaTheme="majorEastAsia" w:cstheme="majorBidi"/>
      <w:bCs w:val="0"/>
      <w:kern w:val="0"/>
      <w:sz w:val="24"/>
      <w:szCs w:val="32"/>
    </w:rPr>
  </w:style>
  <w:style w:type="character" w:customStyle="1" w:styleId="person-reference">
    <w:name w:val="person-reference"/>
    <w:basedOn w:val="Absatz-Standardschriftart"/>
    <w:rsid w:val="00FC0D7F"/>
  </w:style>
  <w:style w:type="character" w:customStyle="1" w:styleId="glossary-reference">
    <w:name w:val="glossary-reference"/>
    <w:basedOn w:val="Absatz-Standardschriftart"/>
    <w:rsid w:val="00FC0D7F"/>
  </w:style>
  <w:style w:type="paragraph" w:styleId="Verzeichnis9">
    <w:name w:val="toc 9"/>
    <w:basedOn w:val="Standard"/>
    <w:next w:val="Standard"/>
    <w:autoRedefine/>
    <w:uiPriority w:val="39"/>
    <w:unhideWhenUsed/>
    <w:rsid w:val="00624591"/>
    <w:pPr>
      <w:spacing w:after="100"/>
      <w:ind w:left="1600"/>
    </w:pPr>
  </w:style>
  <w:style w:type="paragraph" w:styleId="Verzeichnis8">
    <w:name w:val="toc 8"/>
    <w:basedOn w:val="Standard"/>
    <w:next w:val="Standard"/>
    <w:autoRedefine/>
    <w:uiPriority w:val="39"/>
    <w:unhideWhenUsed/>
    <w:rsid w:val="00624591"/>
    <w:pPr>
      <w:spacing w:after="100"/>
      <w:ind w:left="1400"/>
    </w:pPr>
  </w:style>
  <w:style w:type="paragraph" w:styleId="Index1">
    <w:name w:val="index 1"/>
    <w:basedOn w:val="Standard"/>
    <w:next w:val="Standard"/>
    <w:autoRedefine/>
    <w:uiPriority w:val="99"/>
    <w:unhideWhenUsed/>
    <w:rsid w:val="00817DCC"/>
    <w:pPr>
      <w:spacing w:line="240" w:lineRule="auto"/>
      <w:ind w:left="200" w:hanging="200"/>
    </w:pPr>
  </w:style>
  <w:style w:type="paragraph" w:customStyle="1" w:styleId="Rahmenlinieoben">
    <w:name w:val="_Rahmenlinie_oben"/>
    <w:basedOn w:val="Standard"/>
    <w:link w:val="RahmenlinieobenZchn"/>
    <w:uiPriority w:val="26"/>
    <w:qFormat/>
    <w:rsid w:val="00912C4A"/>
    <w:pPr>
      <w:pBdr>
        <w:top w:val="single" w:sz="4" w:space="1" w:color="auto"/>
      </w:pBdr>
      <w:spacing w:after="80" w:line="240" w:lineRule="auto"/>
    </w:pPr>
    <w:rPr>
      <w:rFonts w:asciiTheme="minorHAnsi" w:eastAsiaTheme="majorEastAsia" w:hAnsiTheme="minorHAnsi" w:cstheme="majorBidi"/>
      <w:b/>
      <w:kern w:val="28"/>
      <w:sz w:val="6"/>
      <w:szCs w:val="56"/>
      <w:lang w:val="de-CH"/>
    </w:rPr>
  </w:style>
  <w:style w:type="character" w:customStyle="1" w:styleId="RahmenlinieobenZchn">
    <w:name w:val="_Rahmenlinie_oben Zchn"/>
    <w:basedOn w:val="Absatz-Standardschriftart"/>
    <w:link w:val="Rahmenlinieoben"/>
    <w:uiPriority w:val="26"/>
    <w:rsid w:val="00912C4A"/>
    <w:rPr>
      <w:rFonts w:eastAsiaTheme="majorEastAsia" w:cstheme="majorBidi"/>
      <w:b/>
      <w:kern w:val="28"/>
      <w:sz w:val="6"/>
      <w:szCs w:val="56"/>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25600">
      <w:bodyDiv w:val="1"/>
      <w:marLeft w:val="0"/>
      <w:marRight w:val="0"/>
      <w:marTop w:val="0"/>
      <w:marBottom w:val="0"/>
      <w:divBdr>
        <w:top w:val="none" w:sz="0" w:space="0" w:color="auto"/>
        <w:left w:val="none" w:sz="0" w:space="0" w:color="auto"/>
        <w:bottom w:val="none" w:sz="0" w:space="0" w:color="auto"/>
        <w:right w:val="none" w:sz="0" w:space="0" w:color="auto"/>
      </w:divBdr>
      <w:divsChild>
        <w:div w:id="828256236">
          <w:marLeft w:val="0"/>
          <w:marRight w:val="0"/>
          <w:marTop w:val="0"/>
          <w:marBottom w:val="0"/>
          <w:divBdr>
            <w:top w:val="none" w:sz="0" w:space="0" w:color="auto"/>
            <w:left w:val="none" w:sz="0" w:space="0" w:color="auto"/>
            <w:bottom w:val="none" w:sz="0" w:space="0" w:color="auto"/>
            <w:right w:val="none" w:sz="0" w:space="0" w:color="auto"/>
          </w:divBdr>
          <w:divsChild>
            <w:div w:id="224342124">
              <w:marLeft w:val="0"/>
              <w:marRight w:val="0"/>
              <w:marTop w:val="0"/>
              <w:marBottom w:val="0"/>
              <w:divBdr>
                <w:top w:val="none" w:sz="0" w:space="0" w:color="auto"/>
                <w:left w:val="none" w:sz="0" w:space="0" w:color="auto"/>
                <w:bottom w:val="none" w:sz="0" w:space="0" w:color="auto"/>
                <w:right w:val="none" w:sz="0" w:space="0" w:color="auto"/>
              </w:divBdr>
              <w:divsChild>
                <w:div w:id="10609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057471">
      <w:bodyDiv w:val="1"/>
      <w:marLeft w:val="0"/>
      <w:marRight w:val="0"/>
      <w:marTop w:val="0"/>
      <w:marBottom w:val="0"/>
      <w:divBdr>
        <w:top w:val="none" w:sz="0" w:space="0" w:color="auto"/>
        <w:left w:val="none" w:sz="0" w:space="0" w:color="auto"/>
        <w:bottom w:val="none" w:sz="0" w:space="0" w:color="auto"/>
        <w:right w:val="none" w:sz="0" w:space="0" w:color="auto"/>
      </w:divBdr>
    </w:div>
    <w:div w:id="393814074">
      <w:bodyDiv w:val="1"/>
      <w:marLeft w:val="0"/>
      <w:marRight w:val="0"/>
      <w:marTop w:val="0"/>
      <w:marBottom w:val="0"/>
      <w:divBdr>
        <w:top w:val="none" w:sz="0" w:space="0" w:color="auto"/>
        <w:left w:val="none" w:sz="0" w:space="0" w:color="auto"/>
        <w:bottom w:val="none" w:sz="0" w:space="0" w:color="auto"/>
        <w:right w:val="none" w:sz="0" w:space="0" w:color="auto"/>
      </w:divBdr>
    </w:div>
    <w:div w:id="423260782">
      <w:bodyDiv w:val="1"/>
      <w:marLeft w:val="0"/>
      <w:marRight w:val="0"/>
      <w:marTop w:val="0"/>
      <w:marBottom w:val="0"/>
      <w:divBdr>
        <w:top w:val="none" w:sz="0" w:space="0" w:color="auto"/>
        <w:left w:val="none" w:sz="0" w:space="0" w:color="auto"/>
        <w:bottom w:val="none" w:sz="0" w:space="0" w:color="auto"/>
        <w:right w:val="none" w:sz="0" w:space="0" w:color="auto"/>
      </w:divBdr>
    </w:div>
    <w:div w:id="566647594">
      <w:bodyDiv w:val="1"/>
      <w:marLeft w:val="0"/>
      <w:marRight w:val="0"/>
      <w:marTop w:val="0"/>
      <w:marBottom w:val="0"/>
      <w:divBdr>
        <w:top w:val="none" w:sz="0" w:space="0" w:color="auto"/>
        <w:left w:val="none" w:sz="0" w:space="0" w:color="auto"/>
        <w:bottom w:val="none" w:sz="0" w:space="0" w:color="auto"/>
        <w:right w:val="none" w:sz="0" w:space="0" w:color="auto"/>
      </w:divBdr>
    </w:div>
    <w:div w:id="580025026">
      <w:bodyDiv w:val="1"/>
      <w:marLeft w:val="0"/>
      <w:marRight w:val="0"/>
      <w:marTop w:val="0"/>
      <w:marBottom w:val="0"/>
      <w:divBdr>
        <w:top w:val="none" w:sz="0" w:space="0" w:color="auto"/>
        <w:left w:val="none" w:sz="0" w:space="0" w:color="auto"/>
        <w:bottom w:val="none" w:sz="0" w:space="0" w:color="auto"/>
        <w:right w:val="none" w:sz="0" w:space="0" w:color="auto"/>
      </w:divBdr>
    </w:div>
    <w:div w:id="645473899">
      <w:bodyDiv w:val="1"/>
      <w:marLeft w:val="0"/>
      <w:marRight w:val="0"/>
      <w:marTop w:val="0"/>
      <w:marBottom w:val="0"/>
      <w:divBdr>
        <w:top w:val="none" w:sz="0" w:space="0" w:color="auto"/>
        <w:left w:val="none" w:sz="0" w:space="0" w:color="auto"/>
        <w:bottom w:val="none" w:sz="0" w:space="0" w:color="auto"/>
        <w:right w:val="none" w:sz="0" w:space="0" w:color="auto"/>
      </w:divBdr>
    </w:div>
    <w:div w:id="861865506">
      <w:bodyDiv w:val="1"/>
      <w:marLeft w:val="0"/>
      <w:marRight w:val="0"/>
      <w:marTop w:val="0"/>
      <w:marBottom w:val="0"/>
      <w:divBdr>
        <w:top w:val="none" w:sz="0" w:space="0" w:color="auto"/>
        <w:left w:val="none" w:sz="0" w:space="0" w:color="auto"/>
        <w:bottom w:val="none" w:sz="0" w:space="0" w:color="auto"/>
        <w:right w:val="none" w:sz="0" w:space="0" w:color="auto"/>
      </w:divBdr>
    </w:div>
    <w:div w:id="934442917">
      <w:bodyDiv w:val="1"/>
      <w:marLeft w:val="0"/>
      <w:marRight w:val="0"/>
      <w:marTop w:val="0"/>
      <w:marBottom w:val="0"/>
      <w:divBdr>
        <w:top w:val="none" w:sz="0" w:space="0" w:color="auto"/>
        <w:left w:val="none" w:sz="0" w:space="0" w:color="auto"/>
        <w:bottom w:val="none" w:sz="0" w:space="0" w:color="auto"/>
        <w:right w:val="none" w:sz="0" w:space="0" w:color="auto"/>
      </w:divBdr>
    </w:div>
    <w:div w:id="1043406692">
      <w:bodyDiv w:val="1"/>
      <w:marLeft w:val="0"/>
      <w:marRight w:val="0"/>
      <w:marTop w:val="0"/>
      <w:marBottom w:val="0"/>
      <w:divBdr>
        <w:top w:val="none" w:sz="0" w:space="0" w:color="auto"/>
        <w:left w:val="none" w:sz="0" w:space="0" w:color="auto"/>
        <w:bottom w:val="none" w:sz="0" w:space="0" w:color="auto"/>
        <w:right w:val="none" w:sz="0" w:space="0" w:color="auto"/>
      </w:divBdr>
    </w:div>
    <w:div w:id="1466197011">
      <w:bodyDiv w:val="1"/>
      <w:marLeft w:val="0"/>
      <w:marRight w:val="0"/>
      <w:marTop w:val="0"/>
      <w:marBottom w:val="0"/>
      <w:divBdr>
        <w:top w:val="none" w:sz="0" w:space="0" w:color="auto"/>
        <w:left w:val="none" w:sz="0" w:space="0" w:color="auto"/>
        <w:bottom w:val="none" w:sz="0" w:space="0" w:color="auto"/>
        <w:right w:val="none" w:sz="0" w:space="0" w:color="auto"/>
      </w:divBdr>
    </w:div>
    <w:div w:id="181109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p-nd@bakom.admin.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footnotes.xml.rels><?xml version="1.0" encoding="UTF-8" standalone="yes"?>
<Relationships xmlns="http://schemas.openxmlformats.org/package/2006/relationships"><Relationship Id="rId1" Type="http://schemas.openxmlformats.org/officeDocument/2006/relationships/hyperlink" Target="https://docdb.cept.org/download/42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2.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3.xml><?xml version="1.0" encoding="utf-8"?>
<ct:contentTypeSchema xmlns:ct="http://schemas.microsoft.com/office/2006/metadata/contentType" xmlns:ma="http://schemas.microsoft.com/office/2006/metadata/properties/metaAttributes" xmlns:star_td="http://www.star-group.net/schemas/transit/filters/textdata" ct:_="" ma:_="" ma:contentTypeName="Dokument" ma:contentTypeID="0x010100EF9064423B5BBF46B485FE489214232A" ma:contentTypeVersion="2" ma:contentTypeDescription="Ein neues Dokument erstellen." ma:contentTypeScope="" ma:versionID="7603c47968804db5d7c2f7a7aa1fda46">
  <xsd:schema xmlns:xsd="http://www.w3.org/2001/XMLSchema" xmlns:p="http://schemas.microsoft.com/office/2006/metadata/properties" xmlns:ns2="784961e1-e921-498f-9565-cfe013a724f3" xmlns:xs="http://www.w3.org/2001/XMLSchema" targetNamespace="http://schemas.microsoft.com/office/2006/metadata/properties" ma:root="true" ma:fieldsID="4b91ac3326f64169e374f0b8c69b3346" ns2:_="">
    <xsd:import xmlns:xs="http://www.w3.org/2001/XMLSchema" xmlns:xsd="http://www.w3.org/2001/XMLSchema" namespace="784961e1-e921-498f-9565-cfe013a724f3"/>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SharedWithUsers" minOccurs="0"/>
                <xsd:element xmlns:xs="http://www.w3.org/2001/XMLSchema" xmlns:xsd="http://www.w3.org/2001/XMLSchema" ref="ns2:SharedWithDetail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784961e1-e921-498f-9565-cfe013a724f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8" nillable="true" ma:displayName="Freigegeben für"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9" nillable="true" ma:displayName="Freigegeben für -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Props1.xml><?xml version="1.0" encoding="utf-8"?>
<ds:datastoreItem xmlns:ds="http://schemas.openxmlformats.org/officeDocument/2006/customXml" ds:itemID="{71E26340-ABB5-4487-926C-55F27BEE89BE}">
  <ds:schemaRefs>
    <ds:schemaRef ds:uri="http://schemas.microsoft.com/office/2006/metadata/properties"/>
    <ds:schemaRef ds:uri="http://schemas.microsoft.com/office/infopath/2007/PartnerControls"/>
    <ds:schemaRef ds:uri="http://www.star-group.net/schemas/transit/filters/textdata"/>
  </ds:schemaRefs>
</ds:datastoreItem>
</file>

<file path=customXml/itemProps2.xml><?xml version="1.0" encoding="utf-8"?>
<ds:datastoreItem xmlns:ds="http://schemas.openxmlformats.org/officeDocument/2006/customXml" ds:itemID="{D09B9116-B569-4D02-9389-8EC95D47971B}">
  <ds:schemaRefs>
    <ds:schemaRef ds:uri="http://schemas.openxmlformats.org/officeDocument/2006/bibliography"/>
    <ds:schemaRef ds:uri="http://www.star-group.net/schemas/transit/filters/textdata"/>
  </ds:schemaRefs>
</ds:datastoreItem>
</file>

<file path=customXml/itemProps3.xml><?xml version="1.0" encoding="utf-8"?>
<ds:datastoreItem xmlns:ds="http://schemas.openxmlformats.org/officeDocument/2006/customXml" ds:itemID="{B04EEBB8-1AF7-4B87-9ACB-180BFD394712}">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784961e1-e921-498f-9565-cfe013a72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4304E5-B2F5-4AD3-9CF7-6C4FB621A463}">
  <ds:schemaRefs>
    <ds:schemaRef ds:uri="http://schemas.microsoft.com/sharepoint/v3/contenttype/form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2565</Words>
  <Characters>16165</Characters>
  <Application>Microsoft Office Word</Application>
  <DocSecurity>0</DocSecurity>
  <Lines>134</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Bundesverwaltung</Company>
  <LinksUpToDate>false</LinksUpToDate>
  <CharactersWithSpaces>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u80713947</dc:creator>
  <cp:keywords/>
  <dc:description/>
  <cp:lastModifiedBy>Nania Antonio BAKOM</cp:lastModifiedBy>
  <cp:revision>19</cp:revision>
  <cp:lastPrinted>2023-09-19T06:53:00Z</cp:lastPrinted>
  <dcterms:created xsi:type="dcterms:W3CDTF">2023-11-22T07:10:00Z</dcterms:created>
  <dcterms:modified xsi:type="dcterms:W3CDTF">2023-12-18T09:01:00Z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5/24/2017 2:16:21 PM</vt:lpwstr>
  </property>
  <property fmtid="{D5CDD505-2E9C-101B-9397-08002B2CF9AE}" pid="3" name="OS_LastOpenUser">
    <vt:lpwstr>U80713947</vt:lpwstr>
  </property>
  <property fmtid="{D5CDD505-2E9C-101B-9397-08002B2CF9AE}" pid="4" name="OS_LastSave">
    <vt:lpwstr>5/23/2017 3:16:11 PM</vt:lpwstr>
  </property>
  <property fmtid="{D5CDD505-2E9C-101B-9397-08002B2CF9AE}" pid="5" name="OS_LastSaveUser">
    <vt:lpwstr>U80750256</vt:lpwstr>
  </property>
  <property fmtid="{D5CDD505-2E9C-101B-9397-08002B2CF9AE}" pid="6" name="OS_LastDocumentSaved">
    <vt:bool>false</vt:bool>
  </property>
  <property fmtid="{D5CDD505-2E9C-101B-9397-08002B2CF9AE}" pid="7" name="MustSave">
    <vt:bool>false</vt:bool>
  </property>
  <property fmtid="{D5CDD505-2E9C-101B-9397-08002B2CF9AE}" pid="8" name="OS_Übernahme">
    <vt:bool>true</vt:bool>
  </property>
  <property fmtid="{D5CDD505-2E9C-101B-9397-08002B2CF9AE}" pid="9" name="OS_AutoÜbernahme">
    <vt:bool>false</vt:bool>
  </property>
  <property fmtid="{D5CDD505-2E9C-101B-9397-08002B2CF9AE}" pid="10" name="ContentTypeId">
    <vt:lpwstr>0x010100EF9064423B5BBF46B485FE489214232A</vt:lpwstr>
  </property>
</Properties>
</file>